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3D572" w14:textId="77777777" w:rsidR="00013553" w:rsidRPr="00C86D65" w:rsidRDefault="00013553" w:rsidP="00013553">
      <w:pPr>
        <w:rPr>
          <w:rFonts w:ascii="Trebuchet MS" w:hAnsi="Trebuchet MS" w:cs="Arial"/>
          <w:b/>
          <w:sz w:val="28"/>
          <w:szCs w:val="28"/>
        </w:rPr>
      </w:pPr>
      <w:r w:rsidRPr="00C86D65">
        <w:rPr>
          <w:rFonts w:ascii="Trebuchet MS" w:hAnsi="Trebuchet MS" w:cs="Arial"/>
          <w:b/>
          <w:sz w:val="28"/>
          <w:szCs w:val="28"/>
        </w:rPr>
        <w:t xml:space="preserve">Lettre de consultation pour le </w:t>
      </w:r>
      <w:r w:rsidRPr="00C86D65">
        <w:rPr>
          <w:rFonts w:ascii="Trebuchet MS" w:hAnsi="Trebuchet MS" w:cs="Arial"/>
          <w:b/>
          <w:sz w:val="28"/>
          <w:szCs w:val="28"/>
          <w:u w:val="single"/>
        </w:rPr>
        <w:t xml:space="preserve">MARCHE SUBSEQUENT </w:t>
      </w:r>
      <w:r w:rsidRPr="00DE397C">
        <w:rPr>
          <w:rFonts w:ascii="Trebuchet MS" w:hAnsi="Trebuchet MS" w:cs="Arial"/>
          <w:b/>
          <w:sz w:val="28"/>
          <w:szCs w:val="28"/>
          <w:u w:val="single"/>
        </w:rPr>
        <w:t>n° X</w:t>
      </w:r>
    </w:p>
    <w:p w14:paraId="678064EE" w14:textId="77777777" w:rsidR="00013553" w:rsidRPr="00C86D65" w:rsidRDefault="00013553" w:rsidP="0001355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4"/>
        <w:rPr>
          <w:rFonts w:ascii="Trebuchet MS" w:eastAsia="Arial" w:hAnsi="Trebuchet MS" w:cs="Arial"/>
          <w:color w:val="000000"/>
        </w:rPr>
      </w:pPr>
    </w:p>
    <w:p w14:paraId="43ACFB97" w14:textId="77777777" w:rsidR="00013553" w:rsidRPr="00C86D65" w:rsidRDefault="00013553" w:rsidP="0001355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4"/>
        <w:rPr>
          <w:rFonts w:ascii="Trebuchet MS" w:eastAsia="Arial" w:hAnsi="Trebuchet MS" w:cs="Arial"/>
          <w:color w:val="000000"/>
        </w:rPr>
      </w:pPr>
    </w:p>
    <w:p w14:paraId="5E3CB6BB" w14:textId="09674F88" w:rsidR="00013553" w:rsidRPr="000774F8" w:rsidRDefault="00013553" w:rsidP="0001355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4"/>
        <w:rPr>
          <w:rFonts w:eastAsia="Arial" w:cs="Arial"/>
          <w:color w:val="000000"/>
        </w:rPr>
      </w:pPr>
      <w:r w:rsidRPr="000774F8">
        <w:rPr>
          <w:rFonts w:eastAsia="Arial" w:cs="Arial"/>
          <w:color w:val="000000"/>
          <w:u w:val="single"/>
        </w:rPr>
        <w:t>Désignation de l’opération</w:t>
      </w:r>
      <w:r w:rsidRPr="000774F8">
        <w:rPr>
          <w:rFonts w:eastAsia="Arial" w:cs="Arial"/>
          <w:color w:val="000000"/>
        </w:rPr>
        <w:t> :</w:t>
      </w:r>
    </w:p>
    <w:p w14:paraId="5B62D691" w14:textId="77777777" w:rsidR="00976BAF" w:rsidRPr="000774F8" w:rsidRDefault="00976BAF" w:rsidP="0001355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4"/>
        <w:rPr>
          <w:rFonts w:eastAsia="Arial" w:cs="Arial"/>
          <w:color w:val="000000"/>
        </w:rPr>
      </w:pPr>
    </w:p>
    <w:p w14:paraId="5A3B0CD5" w14:textId="7E6DF1C4" w:rsidR="00013553" w:rsidRPr="000774F8" w:rsidRDefault="002D5749" w:rsidP="0001355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4"/>
        <w:jc w:val="center"/>
        <w:rPr>
          <w:rFonts w:eastAsia="Arial" w:cs="Arial"/>
          <w:color w:val="000000"/>
        </w:rPr>
      </w:pPr>
      <w:r w:rsidRPr="002D5749">
        <w:rPr>
          <w:rFonts w:eastAsia="Arial" w:cs="Arial"/>
          <w:color w:val="000000"/>
          <w:highlight w:val="yellow"/>
        </w:rPr>
        <w:t>…………………………………………………………………………………………..</w:t>
      </w:r>
    </w:p>
    <w:p w14:paraId="26682C9C" w14:textId="77777777" w:rsidR="00013553" w:rsidRPr="000774F8" w:rsidRDefault="00013553" w:rsidP="0001355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4"/>
        <w:rPr>
          <w:rFonts w:eastAsia="Arial" w:cs="Arial"/>
          <w:color w:val="000000"/>
        </w:rPr>
      </w:pPr>
    </w:p>
    <w:p w14:paraId="05841F5D" w14:textId="77777777" w:rsidR="00013553" w:rsidRPr="000774F8" w:rsidRDefault="00013553" w:rsidP="0001355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4"/>
        <w:jc w:val="center"/>
        <w:rPr>
          <w:rFonts w:eastAsia="Arial" w:cs="Arial"/>
          <w:color w:val="000000"/>
        </w:rPr>
      </w:pPr>
      <w:r w:rsidRPr="000774F8">
        <w:rPr>
          <w:rFonts w:eastAsia="Arial" w:cs="Arial"/>
          <w:color w:val="000000"/>
        </w:rPr>
        <w:t>***</w:t>
      </w:r>
    </w:p>
    <w:p w14:paraId="38B3D939" w14:textId="77777777" w:rsidR="00013553" w:rsidRPr="000774F8" w:rsidRDefault="00013553" w:rsidP="0001355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4"/>
        <w:rPr>
          <w:rFonts w:eastAsia="Arial" w:cs="Arial"/>
          <w:color w:val="000000"/>
        </w:rPr>
      </w:pPr>
    </w:p>
    <w:p w14:paraId="66A14083" w14:textId="77777777" w:rsidR="00013553" w:rsidRPr="000774F8" w:rsidRDefault="00013553" w:rsidP="0001355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4"/>
        <w:rPr>
          <w:rFonts w:eastAsia="Arial" w:cs="Arial"/>
          <w:color w:val="000000"/>
        </w:rPr>
      </w:pPr>
      <w:r w:rsidRPr="000774F8">
        <w:rPr>
          <w:rFonts w:eastAsia="Arial" w:cs="Arial"/>
          <w:color w:val="000000"/>
        </w:rPr>
        <w:t xml:space="preserve">Madame, Monsieur,  </w:t>
      </w:r>
    </w:p>
    <w:p w14:paraId="5334D581" w14:textId="77777777" w:rsidR="00013553" w:rsidRPr="000774F8" w:rsidRDefault="00013553" w:rsidP="0001355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4"/>
        <w:rPr>
          <w:rFonts w:cs="Arial"/>
          <w:color w:val="000000"/>
        </w:rPr>
      </w:pPr>
    </w:p>
    <w:p w14:paraId="1983AB51" w14:textId="63CE409A" w:rsidR="00F32917" w:rsidRPr="000774F8" w:rsidRDefault="00013553" w:rsidP="00DE397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4"/>
        <w:rPr>
          <w:rFonts w:eastAsia="Arial" w:cs="Arial"/>
          <w:color w:val="000000"/>
        </w:rPr>
      </w:pPr>
      <w:r w:rsidRPr="000774F8">
        <w:rPr>
          <w:rFonts w:eastAsia="Arial" w:cs="Arial"/>
          <w:color w:val="000000"/>
        </w:rPr>
        <w:t>Vous êtes l’un des attributaires de l’Accord-cadre « </w:t>
      </w:r>
      <w:r w:rsidR="002D5749">
        <w:rPr>
          <w:rFonts w:eastAsia="Arial" w:cs="Arial"/>
          <w:color w:val="000000"/>
        </w:rPr>
        <w:t xml:space="preserve">Prestations de </w:t>
      </w:r>
      <w:r w:rsidRPr="000774F8">
        <w:rPr>
          <w:rFonts w:eastAsia="Arial" w:cs="Arial"/>
          <w:color w:val="000000"/>
        </w:rPr>
        <w:t>Mission</w:t>
      </w:r>
      <w:r w:rsidR="00656C24">
        <w:rPr>
          <w:rFonts w:eastAsia="Arial" w:cs="Arial"/>
          <w:color w:val="000000"/>
        </w:rPr>
        <w:t>s</w:t>
      </w:r>
      <w:r w:rsidRPr="000774F8">
        <w:rPr>
          <w:rFonts w:eastAsia="Arial" w:cs="Arial"/>
          <w:color w:val="000000"/>
        </w:rPr>
        <w:t xml:space="preserve"> d’ingénieri</w:t>
      </w:r>
      <w:r w:rsidR="002D5749">
        <w:rPr>
          <w:rFonts w:eastAsia="Arial" w:cs="Arial"/>
          <w:color w:val="000000"/>
        </w:rPr>
        <w:t>e</w:t>
      </w:r>
      <w:r w:rsidRPr="000774F8">
        <w:rPr>
          <w:rFonts w:eastAsia="Arial" w:cs="Arial"/>
          <w:color w:val="000000"/>
        </w:rPr>
        <w:t xml:space="preserve"> bâtiment</w:t>
      </w:r>
      <w:r w:rsidR="002D5749">
        <w:rPr>
          <w:rFonts w:eastAsia="Arial" w:cs="Arial"/>
          <w:color w:val="000000"/>
        </w:rPr>
        <w:t>aire</w:t>
      </w:r>
      <w:r w:rsidRPr="000774F8">
        <w:rPr>
          <w:rFonts w:eastAsia="Arial" w:cs="Arial"/>
          <w:color w:val="000000"/>
        </w:rPr>
        <w:t xml:space="preserve"> et d</w:t>
      </w:r>
      <w:r w:rsidR="002D5749">
        <w:rPr>
          <w:rFonts w:eastAsia="Arial" w:cs="Arial"/>
          <w:color w:val="000000"/>
        </w:rPr>
        <w:t>’</w:t>
      </w:r>
      <w:r w:rsidR="002D5749" w:rsidRPr="000774F8">
        <w:rPr>
          <w:rFonts w:eastAsia="Arial" w:cs="Arial"/>
          <w:color w:val="000000"/>
        </w:rPr>
        <w:t>e</w:t>
      </w:r>
      <w:r w:rsidR="002D5749">
        <w:rPr>
          <w:rFonts w:eastAsia="Arial" w:cs="Arial"/>
          <w:color w:val="000000"/>
        </w:rPr>
        <w:t>xploitation-maintenance pour les sites de l’ASNR</w:t>
      </w:r>
      <w:r w:rsidRPr="000774F8">
        <w:rPr>
          <w:rFonts w:eastAsia="Arial" w:cs="Arial"/>
          <w:color w:val="000000"/>
        </w:rPr>
        <w:t xml:space="preserve"> ». A ce titre, et conformément aux dispositions de l’article </w:t>
      </w:r>
      <w:r w:rsidR="002D5749">
        <w:rPr>
          <w:rFonts w:eastAsia="Arial" w:cs="Arial"/>
          <w:color w:val="000000"/>
        </w:rPr>
        <w:t>9.5</w:t>
      </w:r>
      <w:r w:rsidRPr="000774F8">
        <w:rPr>
          <w:rFonts w:eastAsia="Arial" w:cs="Arial"/>
          <w:color w:val="000000"/>
        </w:rPr>
        <w:t xml:space="preserve"> du CCAP, vous êtes remis </w:t>
      </w:r>
      <w:r w:rsidR="00E822C0" w:rsidRPr="000774F8">
        <w:rPr>
          <w:rFonts w:eastAsia="Arial" w:cs="Arial"/>
          <w:color w:val="000000"/>
        </w:rPr>
        <w:t>en concurrence</w:t>
      </w:r>
      <w:r w:rsidRPr="000774F8">
        <w:rPr>
          <w:rFonts w:eastAsia="Arial" w:cs="Arial"/>
          <w:color w:val="000000"/>
        </w:rPr>
        <w:t xml:space="preserve"> au titre du marché subséquent ayant pour objet</w:t>
      </w:r>
      <w:r w:rsidR="00F32917" w:rsidRPr="000774F8">
        <w:rPr>
          <w:rFonts w:eastAsia="Arial" w:cs="Arial"/>
          <w:color w:val="000000"/>
        </w:rPr>
        <w:t> :</w:t>
      </w:r>
    </w:p>
    <w:p w14:paraId="599B7E2A" w14:textId="77777777" w:rsidR="00DE397C" w:rsidRPr="000774F8" w:rsidRDefault="00DE397C" w:rsidP="00DE397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4"/>
        <w:rPr>
          <w:rFonts w:eastAsia="Arial" w:cs="Arial"/>
          <w:color w:val="000000"/>
        </w:rPr>
      </w:pPr>
    </w:p>
    <w:p w14:paraId="7DCE64FA" w14:textId="129130D1" w:rsidR="00050C29" w:rsidRPr="000774F8" w:rsidRDefault="002D5749" w:rsidP="00050C29">
      <w:pPr>
        <w:widowControl w:val="0"/>
        <w:spacing w:before="34"/>
        <w:jc w:val="center"/>
        <w:rPr>
          <w:rFonts w:cs="Arial"/>
        </w:rPr>
      </w:pPr>
      <w:r w:rsidRPr="002D5749">
        <w:rPr>
          <w:rFonts w:eastAsia="Arial" w:cs="Arial"/>
          <w:color w:val="000000"/>
          <w:highlight w:val="yellow"/>
        </w:rPr>
        <w:t>……………………………………………………………………………………………………………………</w:t>
      </w:r>
    </w:p>
    <w:p w14:paraId="7E171276" w14:textId="7204CD31" w:rsidR="00976BAF" w:rsidRPr="000774F8" w:rsidRDefault="00976BAF" w:rsidP="00976BA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4"/>
        <w:jc w:val="center"/>
        <w:rPr>
          <w:rFonts w:eastAsia="Arial" w:cs="Arial"/>
          <w:color w:val="000000"/>
        </w:rPr>
      </w:pPr>
    </w:p>
    <w:p w14:paraId="66253DFC" w14:textId="26DB6FD8" w:rsidR="00D46468" w:rsidRPr="000774F8" w:rsidRDefault="00D46468" w:rsidP="00D4646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4"/>
        <w:jc w:val="center"/>
        <w:rPr>
          <w:rFonts w:eastAsia="Arial" w:cs="Arial"/>
          <w:color w:val="000000"/>
        </w:rPr>
      </w:pPr>
    </w:p>
    <w:p w14:paraId="7D65DE30" w14:textId="77777777" w:rsidR="00013553" w:rsidRPr="000774F8" w:rsidRDefault="00013553" w:rsidP="0001355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4"/>
        <w:rPr>
          <w:rFonts w:eastAsia="Arial" w:cs="Arial"/>
          <w:color w:val="000000"/>
        </w:rPr>
      </w:pPr>
    </w:p>
    <w:p w14:paraId="4809DB50" w14:textId="77777777" w:rsidR="00013553" w:rsidRPr="000774F8" w:rsidRDefault="00013553" w:rsidP="0001355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4"/>
        <w:rPr>
          <w:rFonts w:eastAsia="Arial" w:cs="Arial"/>
          <w:color w:val="000000"/>
        </w:rPr>
      </w:pPr>
      <w:r w:rsidRPr="000774F8">
        <w:rPr>
          <w:rFonts w:eastAsia="Arial" w:cs="Arial"/>
          <w:color w:val="000000"/>
          <w:u w:val="single"/>
        </w:rPr>
        <w:t xml:space="preserve">Informations générales sur la consultation : </w:t>
      </w:r>
      <w:r w:rsidRPr="000774F8">
        <w:rPr>
          <w:rFonts w:eastAsia="Arial" w:cs="Arial"/>
          <w:color w:val="000000"/>
        </w:rPr>
        <w:t xml:space="preserve"> </w:t>
      </w:r>
    </w:p>
    <w:p w14:paraId="3D2F59EA" w14:textId="7A525D8E" w:rsidR="00013553" w:rsidRPr="00C84E85" w:rsidRDefault="00013553" w:rsidP="0001355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48"/>
        <w:rPr>
          <w:rFonts w:cs="Arial"/>
          <w:color w:val="000000"/>
        </w:rPr>
      </w:pPr>
      <w:r w:rsidRPr="000774F8">
        <w:rPr>
          <w:rFonts w:eastAsia="Arial" w:cs="Arial"/>
          <w:color w:val="000000"/>
        </w:rPr>
        <w:t>Lancement de la consultation</w:t>
      </w:r>
      <w:r w:rsidR="00DE397C" w:rsidRPr="000774F8">
        <w:rPr>
          <w:rFonts w:eastAsia="Arial" w:cs="Arial"/>
          <w:color w:val="000000"/>
        </w:rPr>
        <w:t xml:space="preserve"> : </w:t>
      </w:r>
      <w:r w:rsidR="00DE397C" w:rsidRPr="00C84E85">
        <w:rPr>
          <w:rFonts w:eastAsia="Arial" w:cs="Arial"/>
          <w:color w:val="000000"/>
        </w:rPr>
        <w:t xml:space="preserve"> </w:t>
      </w:r>
      <w:r w:rsidR="002D5749" w:rsidRPr="002D5749">
        <w:rPr>
          <w:rFonts w:eastAsia="Arial" w:cs="Arial"/>
          <w:color w:val="000000"/>
          <w:highlight w:val="yellow"/>
        </w:rPr>
        <w:t>………………..</w:t>
      </w:r>
    </w:p>
    <w:p w14:paraId="5C993548" w14:textId="335C59AE" w:rsidR="00013553" w:rsidRPr="000774F8" w:rsidRDefault="00013553" w:rsidP="0001355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48"/>
        <w:rPr>
          <w:rFonts w:cs="Arial"/>
          <w:color w:val="000000"/>
        </w:rPr>
      </w:pPr>
      <w:r w:rsidRPr="00C84E85">
        <w:rPr>
          <w:rFonts w:eastAsia="Arial" w:cs="Arial"/>
          <w:color w:val="000000"/>
        </w:rPr>
        <w:t xml:space="preserve">DATE LIMITE DE REMISE DES OFFRES : </w:t>
      </w:r>
      <w:r w:rsidR="002D5749" w:rsidRPr="002D5749">
        <w:rPr>
          <w:rFonts w:eastAsia="Arial" w:cs="Arial"/>
          <w:color w:val="000000"/>
          <w:highlight w:val="yellow"/>
        </w:rPr>
        <w:t>……………….</w:t>
      </w:r>
    </w:p>
    <w:p w14:paraId="7C9DEBBC" w14:textId="77777777" w:rsidR="00013553" w:rsidRPr="000774F8" w:rsidRDefault="00013553" w:rsidP="0001355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4" w:line="261" w:lineRule="auto"/>
        <w:rPr>
          <w:rFonts w:eastAsia="Arial" w:cs="Arial"/>
          <w:color w:val="000000"/>
        </w:rPr>
      </w:pPr>
    </w:p>
    <w:p w14:paraId="516990AB" w14:textId="77777777" w:rsidR="00013553" w:rsidRPr="000774F8" w:rsidRDefault="00013553" w:rsidP="0001355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4" w:line="261" w:lineRule="auto"/>
        <w:rPr>
          <w:rFonts w:eastAsia="Arial" w:cs="Arial"/>
          <w:color w:val="000000"/>
        </w:rPr>
      </w:pPr>
    </w:p>
    <w:p w14:paraId="59DFD63F" w14:textId="77777777" w:rsidR="00013553" w:rsidRPr="000774F8" w:rsidRDefault="00013553" w:rsidP="0001355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4" w:line="261" w:lineRule="auto"/>
        <w:ind w:left="0"/>
        <w:rPr>
          <w:rFonts w:eastAsia="Arial" w:cs="Arial"/>
          <w:color w:val="000000"/>
        </w:rPr>
      </w:pPr>
    </w:p>
    <w:p w14:paraId="7B2B1ED4" w14:textId="77777777" w:rsidR="00013553" w:rsidRPr="000774F8" w:rsidRDefault="00013553" w:rsidP="00013553">
      <w:pPr>
        <w:jc w:val="center"/>
        <w:rPr>
          <w:rFonts w:eastAsia="Arial" w:cs="Arial"/>
          <w:b/>
          <w:color w:val="000000"/>
          <w:u w:val="single"/>
        </w:rPr>
      </w:pPr>
      <w:r w:rsidRPr="000774F8">
        <w:rPr>
          <w:rFonts w:eastAsia="Arial" w:cs="Arial"/>
          <w:b/>
          <w:color w:val="000000"/>
          <w:u w:val="single"/>
        </w:rPr>
        <w:t>MODALITES DE MISE EN CONCURRENCE</w:t>
      </w:r>
    </w:p>
    <w:p w14:paraId="404A9317" w14:textId="77777777" w:rsidR="00013553" w:rsidRPr="000774F8" w:rsidRDefault="00013553" w:rsidP="00013553">
      <w:pPr>
        <w:rPr>
          <w:rFonts w:cs="Arial"/>
        </w:rPr>
      </w:pPr>
    </w:p>
    <w:p w14:paraId="07F9BEBD" w14:textId="77777777" w:rsidR="00013553" w:rsidRPr="000774F8" w:rsidRDefault="00013553" w:rsidP="00013553">
      <w:pPr>
        <w:rPr>
          <w:rFonts w:eastAsia="Arial" w:cs="Arial"/>
          <w:b/>
        </w:rPr>
      </w:pPr>
      <w:r w:rsidRPr="000774F8">
        <w:rPr>
          <w:rFonts w:eastAsia="Arial" w:cs="Arial"/>
          <w:b/>
          <w:u w:val="single"/>
        </w:rPr>
        <w:t>ARTICLE 1 :</w:t>
      </w:r>
      <w:r w:rsidRPr="000774F8">
        <w:rPr>
          <w:rFonts w:eastAsia="Arial" w:cs="Arial"/>
          <w:b/>
        </w:rPr>
        <w:t xml:space="preserve"> Contenu des documents de la consultation</w:t>
      </w:r>
    </w:p>
    <w:p w14:paraId="131702EC" w14:textId="77777777" w:rsidR="00013553" w:rsidRPr="000774F8" w:rsidRDefault="00013553" w:rsidP="00013553">
      <w:pPr>
        <w:rPr>
          <w:rFonts w:eastAsia="Arial" w:cs="Arial"/>
          <w:b/>
        </w:rPr>
      </w:pPr>
    </w:p>
    <w:p w14:paraId="74D7DC4A" w14:textId="0F75CD08" w:rsidR="00013553" w:rsidRPr="000774F8" w:rsidRDefault="00013553" w:rsidP="00013553">
      <w:pPr>
        <w:pStyle w:val="Standard"/>
        <w:widowControl w:val="0"/>
        <w:jc w:val="both"/>
        <w:rPr>
          <w:rFonts w:ascii="Arial" w:hAnsi="Arial" w:cs="Arial"/>
          <w:sz w:val="20"/>
          <w:szCs w:val="20"/>
        </w:rPr>
      </w:pPr>
      <w:r w:rsidRPr="000774F8">
        <w:rPr>
          <w:rFonts w:ascii="Arial" w:hAnsi="Arial" w:cs="Arial"/>
          <w:sz w:val="20"/>
          <w:szCs w:val="20"/>
        </w:rPr>
        <w:t xml:space="preserve">Conformément à l’article </w:t>
      </w:r>
      <w:r w:rsidR="002D5749">
        <w:rPr>
          <w:rFonts w:ascii="Arial" w:hAnsi="Arial" w:cs="Arial"/>
          <w:sz w:val="20"/>
          <w:szCs w:val="20"/>
        </w:rPr>
        <w:t>9</w:t>
      </w:r>
      <w:r w:rsidRPr="000774F8">
        <w:rPr>
          <w:rFonts w:ascii="Arial" w:hAnsi="Arial" w:cs="Arial"/>
          <w:sz w:val="20"/>
          <w:szCs w:val="20"/>
        </w:rPr>
        <w:t>.</w:t>
      </w:r>
      <w:r w:rsidR="002D5749">
        <w:rPr>
          <w:rFonts w:ascii="Arial" w:hAnsi="Arial" w:cs="Arial"/>
          <w:sz w:val="20"/>
          <w:szCs w:val="20"/>
        </w:rPr>
        <w:t>5.1</w:t>
      </w:r>
      <w:r w:rsidRPr="000774F8">
        <w:rPr>
          <w:rFonts w:ascii="Arial" w:hAnsi="Arial" w:cs="Arial"/>
          <w:sz w:val="20"/>
          <w:szCs w:val="20"/>
        </w:rPr>
        <w:t xml:space="preserve"> du CCAP de l’accord cadre, les pièces de la consultation comprennent :</w:t>
      </w:r>
    </w:p>
    <w:p w14:paraId="182B0ACE" w14:textId="77777777" w:rsidR="00013553" w:rsidRPr="000774F8" w:rsidRDefault="00013553" w:rsidP="00013553">
      <w:pPr>
        <w:pStyle w:val="Standard"/>
        <w:widowControl w:val="0"/>
        <w:jc w:val="both"/>
        <w:rPr>
          <w:rFonts w:ascii="Arial" w:hAnsi="Arial" w:cs="Arial"/>
          <w:sz w:val="20"/>
          <w:szCs w:val="20"/>
        </w:rPr>
      </w:pPr>
    </w:p>
    <w:p w14:paraId="464A477E" w14:textId="77777777" w:rsidR="00013553" w:rsidRPr="000774F8" w:rsidRDefault="00013553" w:rsidP="00013553">
      <w:pPr>
        <w:pStyle w:val="Standard"/>
        <w:widowControl w:val="0"/>
        <w:numPr>
          <w:ilvl w:val="0"/>
          <w:numId w:val="6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0774F8">
        <w:rPr>
          <w:rFonts w:ascii="Arial" w:hAnsi="Arial" w:cs="Arial"/>
          <w:sz w:val="20"/>
          <w:szCs w:val="20"/>
        </w:rPr>
        <w:t>La lettre de consultation,</w:t>
      </w:r>
    </w:p>
    <w:p w14:paraId="2AA591A1" w14:textId="2D66B5F6" w:rsidR="00013553" w:rsidRPr="000774F8" w:rsidRDefault="00A162DF" w:rsidP="00013553">
      <w:pPr>
        <w:pStyle w:val="Standard"/>
        <w:widowControl w:val="0"/>
        <w:numPr>
          <w:ilvl w:val="0"/>
          <w:numId w:val="5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0774F8">
        <w:rPr>
          <w:rFonts w:ascii="Arial" w:hAnsi="Arial" w:cs="Arial"/>
          <w:sz w:val="20"/>
          <w:szCs w:val="20"/>
        </w:rPr>
        <w:t xml:space="preserve">Le projet de </w:t>
      </w:r>
      <w:r w:rsidR="002357F2" w:rsidRPr="000774F8">
        <w:rPr>
          <w:rFonts w:ascii="Arial" w:hAnsi="Arial" w:cs="Arial"/>
          <w:sz w:val="20"/>
          <w:szCs w:val="20"/>
        </w:rPr>
        <w:t xml:space="preserve">marché subséquent valant </w:t>
      </w:r>
      <w:r w:rsidR="00013553" w:rsidRPr="000774F8">
        <w:rPr>
          <w:rFonts w:ascii="Arial" w:hAnsi="Arial" w:cs="Arial"/>
          <w:sz w:val="20"/>
          <w:szCs w:val="20"/>
        </w:rPr>
        <w:t xml:space="preserve">acte d’engagement </w:t>
      </w:r>
      <w:r w:rsidR="002357F2" w:rsidRPr="000774F8">
        <w:rPr>
          <w:rFonts w:ascii="Arial" w:hAnsi="Arial" w:cs="Arial"/>
          <w:sz w:val="20"/>
          <w:szCs w:val="20"/>
        </w:rPr>
        <w:t>et CCAP,</w:t>
      </w:r>
      <w:r w:rsidR="00013553" w:rsidRPr="000774F8">
        <w:rPr>
          <w:rFonts w:ascii="Arial" w:hAnsi="Arial" w:cs="Arial"/>
          <w:sz w:val="20"/>
          <w:szCs w:val="20"/>
        </w:rPr>
        <w:t xml:space="preserve"> </w:t>
      </w:r>
    </w:p>
    <w:p w14:paraId="1FCF11EC" w14:textId="62F096EA" w:rsidR="0039075D" w:rsidRPr="000774F8" w:rsidRDefault="00013553" w:rsidP="00013553">
      <w:pPr>
        <w:pStyle w:val="Standard"/>
        <w:widowControl w:val="0"/>
        <w:numPr>
          <w:ilvl w:val="0"/>
          <w:numId w:val="5"/>
        </w:numPr>
        <w:spacing w:line="360" w:lineRule="auto"/>
        <w:ind w:left="714" w:hanging="357"/>
        <w:jc w:val="both"/>
        <w:rPr>
          <w:rFonts w:ascii="Arial" w:hAnsi="Arial" w:cs="Arial"/>
          <w:color w:val="000000"/>
          <w:kern w:val="0"/>
          <w:sz w:val="20"/>
          <w:szCs w:val="20"/>
          <w:lang w:eastAsia="fr-FR"/>
        </w:rPr>
      </w:pPr>
      <w:r w:rsidRPr="000774F8">
        <w:rPr>
          <w:rFonts w:ascii="Arial" w:hAnsi="Arial" w:cs="Arial"/>
          <w:sz w:val="20"/>
          <w:szCs w:val="20"/>
        </w:rPr>
        <w:t>L</w:t>
      </w:r>
      <w:r w:rsidR="00A162DF" w:rsidRPr="000774F8">
        <w:rPr>
          <w:rFonts w:ascii="Arial" w:hAnsi="Arial" w:cs="Arial"/>
          <w:sz w:val="20"/>
          <w:szCs w:val="20"/>
        </w:rPr>
        <w:t xml:space="preserve">a spécification technique référencée </w:t>
      </w:r>
      <w:r w:rsidR="002D5749" w:rsidRPr="002D5749">
        <w:rPr>
          <w:rFonts w:ascii="Arial" w:hAnsi="Arial" w:cs="Arial"/>
          <w:sz w:val="20"/>
          <w:szCs w:val="20"/>
          <w:highlight w:val="yellow"/>
        </w:rPr>
        <w:t>………………………….</w:t>
      </w:r>
      <w:r w:rsidR="002D5749">
        <w:rPr>
          <w:rFonts w:ascii="Arial" w:hAnsi="Arial" w:cs="Arial"/>
          <w:sz w:val="20"/>
          <w:szCs w:val="20"/>
        </w:rPr>
        <w:t>.</w:t>
      </w:r>
      <w:r w:rsidR="0039075D" w:rsidRPr="000774F8">
        <w:rPr>
          <w:rFonts w:ascii="Arial" w:hAnsi="Arial" w:cs="Arial"/>
          <w:sz w:val="20"/>
          <w:szCs w:val="20"/>
        </w:rPr>
        <w:t xml:space="preserve"> faisant office de cahier des charges,</w:t>
      </w:r>
    </w:p>
    <w:p w14:paraId="2DABA802" w14:textId="4D6D243C" w:rsidR="00D30241" w:rsidRPr="000774F8" w:rsidRDefault="00013553" w:rsidP="00013553">
      <w:pPr>
        <w:pStyle w:val="Standard"/>
        <w:widowControl w:val="0"/>
        <w:numPr>
          <w:ilvl w:val="0"/>
          <w:numId w:val="5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0774F8">
        <w:rPr>
          <w:rFonts w:ascii="Arial" w:hAnsi="Arial" w:cs="Arial"/>
          <w:sz w:val="20"/>
          <w:szCs w:val="20"/>
        </w:rPr>
        <w:t>L</w:t>
      </w:r>
      <w:r w:rsidR="0039075D" w:rsidRPr="000774F8">
        <w:rPr>
          <w:rFonts w:ascii="Arial" w:hAnsi="Arial" w:cs="Arial"/>
          <w:sz w:val="20"/>
          <w:szCs w:val="20"/>
        </w:rPr>
        <w:t>a décomposition du prix global et forfaitaire (DPGF) de la mission à compléter</w:t>
      </w:r>
      <w:r w:rsidR="002D5749">
        <w:rPr>
          <w:rFonts w:ascii="Arial" w:hAnsi="Arial" w:cs="Arial"/>
          <w:sz w:val="20"/>
          <w:szCs w:val="20"/>
        </w:rPr>
        <w:t>, dont un exemple est fourni en annexe du cahier des charges de l’accord-cadre,</w:t>
      </w:r>
    </w:p>
    <w:p w14:paraId="30CC9279" w14:textId="660B74AE" w:rsidR="00013553" w:rsidRPr="000774F8" w:rsidRDefault="00D30241" w:rsidP="00013553">
      <w:pPr>
        <w:pStyle w:val="Standard"/>
        <w:widowControl w:val="0"/>
        <w:numPr>
          <w:ilvl w:val="0"/>
          <w:numId w:val="5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0774F8">
        <w:rPr>
          <w:rFonts w:ascii="Arial" w:hAnsi="Arial" w:cs="Arial"/>
          <w:sz w:val="20"/>
          <w:szCs w:val="20"/>
        </w:rPr>
        <w:t>L</w:t>
      </w:r>
      <w:r w:rsidR="00013553" w:rsidRPr="000774F8">
        <w:rPr>
          <w:rFonts w:ascii="Arial" w:hAnsi="Arial" w:cs="Arial"/>
          <w:sz w:val="20"/>
          <w:szCs w:val="20"/>
        </w:rPr>
        <w:t xml:space="preserve">e cadre </w:t>
      </w:r>
      <w:r w:rsidRPr="000774F8">
        <w:rPr>
          <w:rFonts w:ascii="Arial" w:hAnsi="Arial" w:cs="Arial"/>
          <w:sz w:val="20"/>
          <w:szCs w:val="20"/>
        </w:rPr>
        <w:t xml:space="preserve">type </w:t>
      </w:r>
      <w:r w:rsidR="002D5749">
        <w:rPr>
          <w:rFonts w:ascii="Arial" w:hAnsi="Arial" w:cs="Arial"/>
          <w:sz w:val="20"/>
          <w:szCs w:val="20"/>
        </w:rPr>
        <w:t>valant</w:t>
      </w:r>
      <w:r w:rsidRPr="000774F8">
        <w:rPr>
          <w:rFonts w:ascii="Arial" w:hAnsi="Arial" w:cs="Arial"/>
          <w:sz w:val="20"/>
          <w:szCs w:val="20"/>
        </w:rPr>
        <w:t xml:space="preserve"> mémoire technique, à </w:t>
      </w:r>
      <w:r w:rsidR="002D5749">
        <w:rPr>
          <w:rFonts w:ascii="Arial" w:hAnsi="Arial" w:cs="Arial"/>
          <w:sz w:val="20"/>
          <w:szCs w:val="20"/>
        </w:rPr>
        <w:t>renseigner par les soumissionnaires, dont un exemplaire est fourni en annexe du cahier des charges</w:t>
      </w:r>
      <w:r w:rsidRPr="000774F8">
        <w:rPr>
          <w:rFonts w:ascii="Arial" w:hAnsi="Arial" w:cs="Arial"/>
          <w:sz w:val="20"/>
          <w:szCs w:val="20"/>
        </w:rPr>
        <w:t xml:space="preserve">. </w:t>
      </w:r>
    </w:p>
    <w:p w14:paraId="0BD81449" w14:textId="77777777" w:rsidR="00013553" w:rsidRPr="000774F8" w:rsidRDefault="00013553" w:rsidP="00013553">
      <w:pPr>
        <w:pStyle w:val="Standard"/>
        <w:widowControl w:val="0"/>
        <w:jc w:val="both"/>
        <w:rPr>
          <w:rFonts w:ascii="Arial" w:hAnsi="Arial" w:cs="Arial"/>
          <w:color w:val="000000"/>
          <w:kern w:val="0"/>
          <w:sz w:val="20"/>
          <w:szCs w:val="20"/>
          <w:lang w:eastAsia="fr-FR"/>
        </w:rPr>
      </w:pPr>
    </w:p>
    <w:p w14:paraId="7B8EF6FA" w14:textId="77777777" w:rsidR="00013553" w:rsidRPr="000774F8" w:rsidRDefault="00013553" w:rsidP="00013553">
      <w:pPr>
        <w:rPr>
          <w:rFonts w:eastAsia="Arial" w:cs="Arial"/>
          <w:b/>
        </w:rPr>
      </w:pPr>
      <w:r w:rsidRPr="000774F8">
        <w:rPr>
          <w:rFonts w:eastAsia="Arial" w:cs="Arial"/>
          <w:b/>
          <w:u w:val="single"/>
        </w:rPr>
        <w:t>ARTICLE 2</w:t>
      </w:r>
      <w:r w:rsidRPr="000774F8">
        <w:rPr>
          <w:rFonts w:eastAsia="Arial" w:cs="Arial"/>
          <w:b/>
        </w:rPr>
        <w:t> : Conditions de remise de l’offre</w:t>
      </w:r>
    </w:p>
    <w:p w14:paraId="36A5D972" w14:textId="77777777" w:rsidR="00013553" w:rsidRPr="000774F8" w:rsidRDefault="00013553" w:rsidP="00013553">
      <w:pPr>
        <w:rPr>
          <w:rFonts w:eastAsia="Arial" w:cs="Arial"/>
          <w:b/>
        </w:rPr>
      </w:pPr>
    </w:p>
    <w:p w14:paraId="1393B160" w14:textId="6CFC5763" w:rsidR="00013553" w:rsidRPr="000774F8" w:rsidRDefault="00013553" w:rsidP="00013553">
      <w:pPr>
        <w:pStyle w:val="Standard"/>
        <w:widowControl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774F8">
        <w:rPr>
          <w:rFonts w:ascii="Arial" w:hAnsi="Arial" w:cs="Arial"/>
          <w:sz w:val="20"/>
          <w:szCs w:val="20"/>
        </w:rPr>
        <w:t>Un délai de</w:t>
      </w:r>
      <w:r w:rsidR="00050C29" w:rsidRPr="000774F8">
        <w:rPr>
          <w:rFonts w:ascii="Arial" w:hAnsi="Arial" w:cs="Arial"/>
          <w:sz w:val="20"/>
          <w:szCs w:val="20"/>
        </w:rPr>
        <w:t xml:space="preserve"> </w:t>
      </w:r>
      <w:r w:rsidR="002D5749" w:rsidRPr="002D5749">
        <w:rPr>
          <w:rFonts w:ascii="Arial" w:hAnsi="Arial" w:cs="Arial"/>
          <w:sz w:val="20"/>
          <w:szCs w:val="20"/>
          <w:highlight w:val="yellow"/>
        </w:rPr>
        <w:t>X</w:t>
      </w:r>
      <w:r w:rsidR="00F45634" w:rsidRPr="000774F8">
        <w:rPr>
          <w:rFonts w:ascii="Arial" w:hAnsi="Arial" w:cs="Arial"/>
          <w:sz w:val="20"/>
          <w:szCs w:val="20"/>
        </w:rPr>
        <w:t xml:space="preserve"> </w:t>
      </w:r>
      <w:r w:rsidRPr="000774F8">
        <w:rPr>
          <w:rFonts w:ascii="Arial" w:hAnsi="Arial" w:cs="Arial"/>
          <w:sz w:val="20"/>
          <w:szCs w:val="20"/>
        </w:rPr>
        <w:t xml:space="preserve">jours </w:t>
      </w:r>
      <w:r w:rsidR="00D30241" w:rsidRPr="000774F8">
        <w:rPr>
          <w:rFonts w:ascii="Arial" w:hAnsi="Arial" w:cs="Arial"/>
          <w:sz w:val="20"/>
          <w:szCs w:val="20"/>
        </w:rPr>
        <w:t xml:space="preserve">calendaires </w:t>
      </w:r>
      <w:r w:rsidRPr="000774F8">
        <w:rPr>
          <w:rFonts w:ascii="Arial" w:hAnsi="Arial" w:cs="Arial"/>
          <w:sz w:val="20"/>
          <w:szCs w:val="20"/>
        </w:rPr>
        <w:t>vous est laissé pour remettre une offre, soit jusqu’au</w:t>
      </w:r>
      <w:r w:rsidR="00121476" w:rsidRPr="000774F8">
        <w:rPr>
          <w:rFonts w:ascii="Arial" w:hAnsi="Arial" w:cs="Arial"/>
          <w:sz w:val="20"/>
          <w:szCs w:val="20"/>
        </w:rPr>
        <w:t xml:space="preserve"> </w:t>
      </w:r>
      <w:r w:rsidR="002D5749" w:rsidRPr="002D5749">
        <w:rPr>
          <w:rFonts w:ascii="Arial" w:hAnsi="Arial" w:cs="Arial"/>
          <w:b/>
          <w:bCs/>
          <w:sz w:val="20"/>
          <w:szCs w:val="20"/>
          <w:highlight w:val="yellow"/>
        </w:rPr>
        <w:t>………………………</w:t>
      </w:r>
      <w:r w:rsidR="00D30241" w:rsidRPr="002D5749">
        <w:rPr>
          <w:rFonts w:ascii="Arial" w:hAnsi="Arial" w:cs="Arial"/>
          <w:sz w:val="20"/>
          <w:szCs w:val="20"/>
          <w:highlight w:val="yellow"/>
        </w:rPr>
        <w:t>.</w:t>
      </w:r>
      <w:r w:rsidR="00D30241" w:rsidRPr="000774F8">
        <w:rPr>
          <w:rFonts w:ascii="Arial" w:hAnsi="Arial" w:cs="Arial"/>
          <w:sz w:val="20"/>
          <w:szCs w:val="20"/>
        </w:rPr>
        <w:t xml:space="preserve"> </w:t>
      </w:r>
    </w:p>
    <w:p w14:paraId="240863E1" w14:textId="77777777" w:rsidR="00013553" w:rsidRPr="000774F8" w:rsidRDefault="00013553" w:rsidP="00013553">
      <w:pPr>
        <w:pStyle w:val="Standard"/>
        <w:widowControl w:val="0"/>
        <w:jc w:val="both"/>
        <w:rPr>
          <w:rFonts w:ascii="Arial" w:hAnsi="Arial" w:cs="Arial"/>
          <w:sz w:val="20"/>
          <w:szCs w:val="20"/>
        </w:rPr>
      </w:pPr>
    </w:p>
    <w:p w14:paraId="70EC6476" w14:textId="77777777" w:rsidR="00013553" w:rsidRPr="000774F8" w:rsidRDefault="00013553" w:rsidP="00013553">
      <w:pPr>
        <w:pStyle w:val="Standard"/>
        <w:widowControl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774F8">
        <w:rPr>
          <w:rFonts w:ascii="Arial" w:hAnsi="Arial" w:cs="Arial"/>
          <w:sz w:val="20"/>
          <w:szCs w:val="20"/>
        </w:rPr>
        <w:t>L’offre, en version électronique, devra être transmise via la plateforme de dématérialisation PLACE.</w:t>
      </w:r>
    </w:p>
    <w:p w14:paraId="37D6E5C6" w14:textId="47C3AE12" w:rsidR="00013553" w:rsidRPr="000774F8" w:rsidRDefault="00013553" w:rsidP="00013553">
      <w:pPr>
        <w:pStyle w:val="Standard"/>
        <w:widowControl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774F8">
        <w:rPr>
          <w:rFonts w:ascii="Arial" w:hAnsi="Arial" w:cs="Arial"/>
          <w:sz w:val="20"/>
          <w:szCs w:val="20"/>
        </w:rPr>
        <w:t xml:space="preserve">Les plis devront être reçus avant la date et l’heure mentionnées </w:t>
      </w:r>
      <w:r w:rsidR="00D30241" w:rsidRPr="000774F8">
        <w:rPr>
          <w:rFonts w:ascii="Arial" w:hAnsi="Arial" w:cs="Arial"/>
          <w:sz w:val="20"/>
          <w:szCs w:val="20"/>
        </w:rPr>
        <w:t>ci-dessus</w:t>
      </w:r>
      <w:r w:rsidRPr="000774F8">
        <w:rPr>
          <w:rFonts w:ascii="Arial" w:hAnsi="Arial" w:cs="Arial"/>
          <w:sz w:val="20"/>
          <w:szCs w:val="20"/>
        </w:rPr>
        <w:t xml:space="preserve">. </w:t>
      </w:r>
    </w:p>
    <w:p w14:paraId="4A39ADC7" w14:textId="77777777" w:rsidR="00013553" w:rsidRPr="000774F8" w:rsidRDefault="00013553" w:rsidP="00013553">
      <w:pPr>
        <w:pStyle w:val="Standard"/>
        <w:widowControl w:val="0"/>
        <w:jc w:val="both"/>
        <w:rPr>
          <w:rFonts w:ascii="Arial" w:hAnsi="Arial" w:cs="Arial"/>
          <w:sz w:val="20"/>
          <w:szCs w:val="20"/>
        </w:rPr>
      </w:pPr>
    </w:p>
    <w:p w14:paraId="21CC84C2" w14:textId="77777777" w:rsidR="00013553" w:rsidRPr="000774F8" w:rsidRDefault="00013553" w:rsidP="00013553">
      <w:pPr>
        <w:pStyle w:val="Standard"/>
        <w:widowControl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774F8">
        <w:rPr>
          <w:rFonts w:ascii="Arial" w:hAnsi="Arial" w:cs="Arial"/>
          <w:sz w:val="20"/>
          <w:szCs w:val="20"/>
        </w:rPr>
        <w:t>Les plis électroniques qui seraient transmis, en tout ou partie, après la date limite fixée ne seront pas ouverts et seront supprimés.</w:t>
      </w:r>
    </w:p>
    <w:p w14:paraId="3E0DDBAC" w14:textId="77777777" w:rsidR="00013553" w:rsidRPr="000774F8" w:rsidRDefault="00013553" w:rsidP="00013553">
      <w:pPr>
        <w:pStyle w:val="WW-Standard"/>
        <w:jc w:val="both"/>
      </w:pPr>
    </w:p>
    <w:p w14:paraId="34B11D1E" w14:textId="77777777" w:rsidR="00013553" w:rsidRPr="000774F8" w:rsidRDefault="00013553" w:rsidP="00013553">
      <w:pPr>
        <w:pStyle w:val="WW-Standard"/>
        <w:jc w:val="both"/>
      </w:pPr>
      <w:r w:rsidRPr="000774F8">
        <w:t xml:space="preserve">Votre offre devra être transmise sous forme dématérialisée sur la Plate-forme des Achats de l’Etat (PLACE) : </w:t>
      </w:r>
    </w:p>
    <w:p w14:paraId="09B6D441" w14:textId="77777777" w:rsidR="00013553" w:rsidRPr="000774F8" w:rsidRDefault="00013553" w:rsidP="00013553">
      <w:pPr>
        <w:pStyle w:val="WW-Standard"/>
        <w:jc w:val="both"/>
      </w:pPr>
    </w:p>
    <w:p w14:paraId="45F9789C" w14:textId="77777777" w:rsidR="00013553" w:rsidRPr="000774F8" w:rsidRDefault="00013553" w:rsidP="00013553">
      <w:pPr>
        <w:pStyle w:val="WW-Standard"/>
        <w:numPr>
          <w:ilvl w:val="0"/>
          <w:numId w:val="4"/>
        </w:numPr>
        <w:spacing w:line="360" w:lineRule="auto"/>
        <w:ind w:left="284" w:hanging="284"/>
        <w:jc w:val="both"/>
      </w:pPr>
      <w:r w:rsidRPr="000774F8">
        <w:lastRenderedPageBreak/>
        <w:t xml:space="preserve">en se connectant via l’adresse suivante : </w:t>
      </w:r>
      <w:hyperlink r:id="rId7" w:history="1">
        <w:r w:rsidRPr="000774F8">
          <w:rPr>
            <w:rStyle w:val="Lienhypertexte"/>
            <w:rFonts w:cs="Arial"/>
          </w:rPr>
          <w:t>https://www.marches-publics.gouv.fr</w:t>
        </w:r>
      </w:hyperlink>
    </w:p>
    <w:p w14:paraId="0E94DEF4" w14:textId="2AAD0A23" w:rsidR="00013553" w:rsidRPr="000774F8" w:rsidRDefault="00013553" w:rsidP="00013553">
      <w:pPr>
        <w:pStyle w:val="WW-Standard"/>
        <w:numPr>
          <w:ilvl w:val="0"/>
          <w:numId w:val="4"/>
        </w:numPr>
        <w:spacing w:line="360" w:lineRule="auto"/>
        <w:ind w:left="284" w:hanging="284"/>
        <w:jc w:val="both"/>
      </w:pPr>
      <w:r w:rsidRPr="000774F8">
        <w:t xml:space="preserve">en choisissant la consultation référencée : </w:t>
      </w:r>
      <w:r w:rsidR="00615E04" w:rsidRPr="00615E04">
        <w:rPr>
          <w:highlight w:val="yellow"/>
        </w:rPr>
        <w:t>………………..</w:t>
      </w:r>
    </w:p>
    <w:p w14:paraId="487E3694" w14:textId="533CA386" w:rsidR="00013553" w:rsidRPr="000774F8" w:rsidRDefault="00013553" w:rsidP="00013553">
      <w:pPr>
        <w:pStyle w:val="WW-Standard"/>
        <w:numPr>
          <w:ilvl w:val="0"/>
          <w:numId w:val="4"/>
        </w:numPr>
        <w:spacing w:line="360" w:lineRule="auto"/>
        <w:ind w:left="284" w:hanging="284"/>
        <w:jc w:val="both"/>
      </w:pPr>
      <w:r w:rsidRPr="000774F8">
        <w:t xml:space="preserve">en renseignant la rubrique « code d’accès » : </w:t>
      </w:r>
      <w:r w:rsidR="00615E04" w:rsidRPr="00615E04">
        <w:rPr>
          <w:highlight w:val="yellow"/>
        </w:rPr>
        <w:t>……………</w:t>
      </w:r>
    </w:p>
    <w:p w14:paraId="0A23A91B" w14:textId="77777777" w:rsidR="00ED58FF" w:rsidRPr="000774F8" w:rsidRDefault="00ED58FF" w:rsidP="00ED58FF">
      <w:pPr>
        <w:pStyle w:val="WW-Standard"/>
        <w:spacing w:line="360" w:lineRule="auto"/>
        <w:ind w:left="284"/>
        <w:jc w:val="both"/>
      </w:pPr>
    </w:p>
    <w:p w14:paraId="2D00B1D2" w14:textId="4B804C10" w:rsidR="00013553" w:rsidRPr="000774F8" w:rsidRDefault="00013553" w:rsidP="00013553">
      <w:pPr>
        <w:pStyle w:val="WW-Standard"/>
        <w:spacing w:line="360" w:lineRule="auto"/>
        <w:jc w:val="both"/>
        <w:rPr>
          <w:b/>
          <w:bCs/>
        </w:rPr>
      </w:pPr>
      <w:r w:rsidRPr="000774F8">
        <w:t>L</w:t>
      </w:r>
      <w:r w:rsidRPr="000774F8">
        <w:rPr>
          <w:b/>
          <w:bCs/>
          <w:u w:val="single"/>
        </w:rPr>
        <w:t>a durée de validité des offres des marchés subséquents est de </w:t>
      </w:r>
      <w:r w:rsidR="00615E04" w:rsidRPr="00615E04">
        <w:rPr>
          <w:b/>
          <w:bCs/>
          <w:highlight w:val="yellow"/>
          <w:u w:val="single"/>
        </w:rPr>
        <w:t>…..</w:t>
      </w:r>
      <w:r w:rsidR="00615E04">
        <w:rPr>
          <w:b/>
          <w:bCs/>
          <w:u w:val="single"/>
        </w:rPr>
        <w:t xml:space="preserve"> </w:t>
      </w:r>
      <w:r w:rsidRPr="000774F8">
        <w:rPr>
          <w:b/>
          <w:bCs/>
          <w:u w:val="single"/>
        </w:rPr>
        <w:t xml:space="preserve">jours </w:t>
      </w:r>
      <w:r w:rsidR="00615E04" w:rsidRPr="000774F8">
        <w:rPr>
          <w:b/>
          <w:bCs/>
          <w:u w:val="single"/>
        </w:rPr>
        <w:t>calendaire</w:t>
      </w:r>
      <w:r w:rsidR="00615E04">
        <w:rPr>
          <w:b/>
          <w:bCs/>
          <w:u w:val="single"/>
        </w:rPr>
        <w:t>s</w:t>
      </w:r>
      <w:r w:rsidRPr="000774F8">
        <w:rPr>
          <w:b/>
          <w:bCs/>
        </w:rPr>
        <w:t xml:space="preserve"> à compter de la date et heure limite de réception des offres</w:t>
      </w:r>
      <w:r w:rsidR="00AE3C4C" w:rsidRPr="000774F8">
        <w:rPr>
          <w:b/>
          <w:bCs/>
        </w:rPr>
        <w:t>.</w:t>
      </w:r>
    </w:p>
    <w:p w14:paraId="0EB2964A" w14:textId="77777777" w:rsidR="00013553" w:rsidRPr="000774F8" w:rsidRDefault="00013553" w:rsidP="00013553">
      <w:pPr>
        <w:pStyle w:val="WW-Standard"/>
        <w:jc w:val="both"/>
        <w:rPr>
          <w:b/>
          <w:bCs/>
        </w:rPr>
      </w:pPr>
    </w:p>
    <w:p w14:paraId="743C55EB" w14:textId="267CDBB3" w:rsidR="00013553" w:rsidRPr="000774F8" w:rsidRDefault="00013553" w:rsidP="00013553">
      <w:pPr>
        <w:spacing w:line="360" w:lineRule="auto"/>
        <w:rPr>
          <w:rFonts w:cs="Arial"/>
        </w:rPr>
      </w:pPr>
      <w:r w:rsidRPr="000774F8">
        <w:rPr>
          <w:rFonts w:cs="Arial"/>
        </w:rPr>
        <w:t xml:space="preserve">Pendant la phase de consultation, les soumissionnaires peuvent faire parvenir leurs questions sur la plate-forme de dématérialisation </w:t>
      </w:r>
      <w:hyperlink r:id="rId8" w:history="1">
        <w:r w:rsidRPr="000774F8">
          <w:rPr>
            <w:rStyle w:val="Lienhypertexte"/>
            <w:rFonts w:cs="Arial"/>
            <w:color w:val="000080"/>
          </w:rPr>
          <w:t>www.marches-publics.gouv.fr</w:t>
        </w:r>
      </w:hyperlink>
      <w:r w:rsidRPr="000774F8">
        <w:rPr>
          <w:rFonts w:cs="Arial"/>
          <w:color w:val="0000FF"/>
        </w:rPr>
        <w:t>.</w:t>
      </w:r>
      <w:r w:rsidRPr="000774F8">
        <w:rPr>
          <w:rFonts w:cs="Arial"/>
        </w:rPr>
        <w:t xml:space="preserve"> </w:t>
      </w:r>
      <w:r w:rsidRPr="000774F8">
        <w:rPr>
          <w:rFonts w:cs="Arial"/>
          <w:b/>
          <w:bCs/>
        </w:rPr>
        <w:t>Les questions s</w:t>
      </w:r>
      <w:r w:rsidR="00057404" w:rsidRPr="000774F8">
        <w:rPr>
          <w:rFonts w:cs="Arial"/>
          <w:b/>
          <w:bCs/>
        </w:rPr>
        <w:t>er</w:t>
      </w:r>
      <w:r w:rsidRPr="000774F8">
        <w:rPr>
          <w:rFonts w:cs="Arial"/>
          <w:b/>
          <w:bCs/>
        </w:rPr>
        <w:t xml:space="preserve">ont reçues jusqu’au </w:t>
      </w:r>
      <w:r w:rsidR="00615E04" w:rsidRPr="00615E04">
        <w:rPr>
          <w:rFonts w:cs="Arial"/>
          <w:b/>
          <w:bCs/>
          <w:highlight w:val="yellow"/>
        </w:rPr>
        <w:t>…….</w:t>
      </w:r>
      <w:r w:rsidR="00615E04">
        <w:rPr>
          <w:rFonts w:cs="Arial"/>
          <w:b/>
          <w:bCs/>
        </w:rPr>
        <w:t>.</w:t>
      </w:r>
      <w:r w:rsidR="00AE3C4C" w:rsidRPr="000774F8">
        <w:rPr>
          <w:rFonts w:cs="Arial"/>
          <w:b/>
          <w:bCs/>
        </w:rPr>
        <w:t>à</w:t>
      </w:r>
      <w:r w:rsidRPr="000774F8">
        <w:rPr>
          <w:rFonts w:cs="Arial"/>
          <w:b/>
          <w:bCs/>
        </w:rPr>
        <w:t xml:space="preserve"> </w:t>
      </w:r>
      <w:r w:rsidR="00615E04" w:rsidRPr="00615E04">
        <w:rPr>
          <w:rFonts w:cs="Arial"/>
          <w:b/>
          <w:bCs/>
          <w:highlight w:val="yellow"/>
        </w:rPr>
        <w:t>………</w:t>
      </w:r>
      <w:r w:rsidRPr="000774F8">
        <w:rPr>
          <w:rFonts w:cs="Arial"/>
          <w:b/>
          <w:bCs/>
        </w:rPr>
        <w:t xml:space="preserve"> et les réponses seront communiquées aux candidats au plus tard </w:t>
      </w:r>
      <w:r w:rsidR="00AE3C4C" w:rsidRPr="000774F8">
        <w:rPr>
          <w:rFonts w:cs="Arial"/>
          <w:b/>
          <w:bCs/>
        </w:rPr>
        <w:t xml:space="preserve">le </w:t>
      </w:r>
      <w:r w:rsidR="00615E04" w:rsidRPr="00615E04">
        <w:rPr>
          <w:rFonts w:cs="Arial"/>
          <w:b/>
          <w:bCs/>
          <w:highlight w:val="yellow"/>
        </w:rPr>
        <w:t>……</w:t>
      </w:r>
      <w:r w:rsidR="00AA05A2">
        <w:rPr>
          <w:rFonts w:cs="Arial"/>
          <w:b/>
          <w:bCs/>
        </w:rPr>
        <w:t xml:space="preserve"> </w:t>
      </w:r>
      <w:r w:rsidR="007E2C7E" w:rsidRPr="000774F8">
        <w:rPr>
          <w:rFonts w:cs="Arial"/>
          <w:b/>
          <w:bCs/>
        </w:rPr>
        <w:t xml:space="preserve"> </w:t>
      </w:r>
      <w:r w:rsidRPr="000774F8">
        <w:rPr>
          <w:rFonts w:cs="Arial"/>
          <w:b/>
          <w:bCs/>
        </w:rPr>
        <w:t xml:space="preserve">à </w:t>
      </w:r>
      <w:r w:rsidR="00615E04" w:rsidRPr="00615E04">
        <w:rPr>
          <w:rFonts w:cs="Arial"/>
          <w:b/>
          <w:bCs/>
          <w:highlight w:val="yellow"/>
        </w:rPr>
        <w:t>………</w:t>
      </w:r>
      <w:r w:rsidRPr="000774F8">
        <w:rPr>
          <w:rFonts w:cs="Arial"/>
          <w:b/>
          <w:bCs/>
        </w:rPr>
        <w:t xml:space="preserve"> </w:t>
      </w:r>
      <w:r w:rsidRPr="000774F8">
        <w:rPr>
          <w:rFonts w:cs="Arial"/>
        </w:rPr>
        <w:t>L’acheteur se réserve la possibilité de reporter la date limite de réception des offres.</w:t>
      </w:r>
    </w:p>
    <w:p w14:paraId="640B4D64" w14:textId="20A4D52A" w:rsidR="00722735" w:rsidRPr="000774F8" w:rsidRDefault="00722735" w:rsidP="00013553">
      <w:pPr>
        <w:spacing w:line="360" w:lineRule="auto"/>
        <w:rPr>
          <w:rFonts w:cs="Arial"/>
        </w:rPr>
      </w:pPr>
    </w:p>
    <w:p w14:paraId="6E926BF2" w14:textId="7DFAF6B8" w:rsidR="00722735" w:rsidRPr="000774F8" w:rsidRDefault="00722735" w:rsidP="00590185">
      <w:pPr>
        <w:rPr>
          <w:rFonts w:eastAsia="Arial" w:cs="Arial"/>
          <w:b/>
        </w:rPr>
      </w:pPr>
      <w:r w:rsidRPr="000774F8">
        <w:rPr>
          <w:rFonts w:eastAsia="Arial" w:cs="Arial"/>
          <w:b/>
          <w:u w:val="single"/>
        </w:rPr>
        <w:t>ARTICLE 3 :</w:t>
      </w:r>
      <w:r w:rsidRPr="000774F8">
        <w:rPr>
          <w:rFonts w:eastAsia="Arial" w:cs="Arial"/>
          <w:b/>
        </w:rPr>
        <w:t xml:space="preserve"> </w:t>
      </w:r>
      <w:r w:rsidR="00A42C24" w:rsidRPr="000774F8">
        <w:rPr>
          <w:rFonts w:eastAsia="Arial" w:cs="Arial"/>
          <w:b/>
        </w:rPr>
        <w:t>Visite des installations</w:t>
      </w:r>
    </w:p>
    <w:p w14:paraId="51762EED" w14:textId="621906F5" w:rsidR="00351BDA" w:rsidRPr="000774F8" w:rsidRDefault="00615E04" w:rsidP="00590185">
      <w:pPr>
        <w:spacing w:line="360" w:lineRule="auto"/>
        <w:rPr>
          <w:rFonts w:cs="Arial"/>
        </w:rPr>
      </w:pPr>
      <w:r w:rsidRPr="00615E04">
        <w:rPr>
          <w:rFonts w:cs="Arial"/>
          <w:highlight w:val="yellow"/>
        </w:rPr>
        <w:t>………………………….</w:t>
      </w:r>
    </w:p>
    <w:p w14:paraId="7CAE19F7" w14:textId="77777777" w:rsidR="00013553" w:rsidRPr="000774F8" w:rsidRDefault="00013553" w:rsidP="00013553">
      <w:pPr>
        <w:pStyle w:val="Standard"/>
        <w:widowControl w:val="0"/>
        <w:jc w:val="both"/>
        <w:rPr>
          <w:rFonts w:ascii="Arial" w:hAnsi="Arial" w:cs="Arial"/>
          <w:color w:val="000000"/>
          <w:kern w:val="0"/>
          <w:sz w:val="20"/>
          <w:szCs w:val="20"/>
          <w:lang w:eastAsia="fr-FR"/>
        </w:rPr>
      </w:pPr>
    </w:p>
    <w:p w14:paraId="3E27157D" w14:textId="26CFAC54" w:rsidR="00013553" w:rsidRPr="000774F8" w:rsidRDefault="00013553" w:rsidP="00013553">
      <w:pPr>
        <w:rPr>
          <w:rFonts w:eastAsia="Arial" w:cs="Arial"/>
          <w:b/>
        </w:rPr>
      </w:pPr>
      <w:r w:rsidRPr="000774F8">
        <w:rPr>
          <w:rFonts w:eastAsia="Arial" w:cs="Arial"/>
          <w:b/>
          <w:u w:val="single"/>
        </w:rPr>
        <w:t xml:space="preserve">ARTICLE </w:t>
      </w:r>
      <w:r w:rsidR="00722735" w:rsidRPr="000774F8">
        <w:rPr>
          <w:rFonts w:eastAsia="Arial" w:cs="Arial"/>
          <w:b/>
          <w:u w:val="single"/>
        </w:rPr>
        <w:t>4</w:t>
      </w:r>
      <w:r w:rsidRPr="000774F8">
        <w:rPr>
          <w:rFonts w:eastAsia="Arial" w:cs="Arial"/>
          <w:b/>
          <w:u w:val="single"/>
        </w:rPr>
        <w:t> :</w:t>
      </w:r>
      <w:r w:rsidRPr="000774F8">
        <w:rPr>
          <w:rFonts w:eastAsia="Arial" w:cs="Arial"/>
          <w:b/>
        </w:rPr>
        <w:t xml:space="preserve"> Documents à produire au titre de l’offre</w:t>
      </w:r>
    </w:p>
    <w:p w14:paraId="7C702084" w14:textId="77777777" w:rsidR="00013553" w:rsidRPr="000774F8" w:rsidRDefault="00013553" w:rsidP="00013553">
      <w:pPr>
        <w:rPr>
          <w:rFonts w:eastAsia="Arial" w:cs="Arial"/>
          <w:b/>
        </w:rPr>
      </w:pPr>
    </w:p>
    <w:p w14:paraId="749C6C6C" w14:textId="77777777" w:rsidR="00013553" w:rsidRPr="000774F8" w:rsidRDefault="00013553" w:rsidP="00013553">
      <w:pPr>
        <w:pStyle w:val="Standard"/>
        <w:widowControl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774F8">
        <w:rPr>
          <w:rFonts w:ascii="Arial" w:hAnsi="Arial" w:cs="Arial"/>
          <w:sz w:val="20"/>
          <w:szCs w:val="20"/>
        </w:rPr>
        <w:t>Chaque offre se composera :</w:t>
      </w:r>
    </w:p>
    <w:p w14:paraId="2FF870D5" w14:textId="06C9169A" w:rsidR="00013553" w:rsidRPr="000774F8" w:rsidRDefault="00781F1C" w:rsidP="00013553">
      <w:pPr>
        <w:pStyle w:val="Standard"/>
        <w:widowControl w:val="0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774F8">
        <w:rPr>
          <w:rFonts w:ascii="Arial" w:hAnsi="Arial" w:cs="Arial"/>
          <w:sz w:val="20"/>
          <w:szCs w:val="20"/>
        </w:rPr>
        <w:t>D</w:t>
      </w:r>
      <w:r w:rsidR="00013553" w:rsidRPr="000774F8">
        <w:rPr>
          <w:rFonts w:ascii="Arial" w:hAnsi="Arial" w:cs="Arial"/>
          <w:sz w:val="20"/>
          <w:szCs w:val="20"/>
        </w:rPr>
        <w:t xml:space="preserve">u </w:t>
      </w:r>
      <w:r w:rsidR="00065F52" w:rsidRPr="000774F8">
        <w:rPr>
          <w:rFonts w:ascii="Arial" w:hAnsi="Arial" w:cs="Arial"/>
          <w:sz w:val="20"/>
          <w:szCs w:val="20"/>
        </w:rPr>
        <w:t xml:space="preserve">projet de </w:t>
      </w:r>
      <w:r w:rsidR="00013553" w:rsidRPr="000774F8">
        <w:rPr>
          <w:rFonts w:ascii="Arial" w:hAnsi="Arial" w:cs="Arial"/>
          <w:sz w:val="20"/>
          <w:szCs w:val="20"/>
        </w:rPr>
        <w:t>marché subséquent</w:t>
      </w:r>
      <w:r w:rsidRPr="000774F8">
        <w:rPr>
          <w:rFonts w:ascii="Arial" w:hAnsi="Arial" w:cs="Arial"/>
          <w:sz w:val="20"/>
          <w:szCs w:val="20"/>
        </w:rPr>
        <w:t xml:space="preserve"> valant acte d’engagement et CCAP</w:t>
      </w:r>
      <w:r w:rsidR="009379F9" w:rsidRPr="000774F8">
        <w:rPr>
          <w:rFonts w:ascii="Arial" w:hAnsi="Arial" w:cs="Arial"/>
          <w:sz w:val="20"/>
          <w:szCs w:val="20"/>
        </w:rPr>
        <w:t xml:space="preserve"> </w:t>
      </w:r>
      <w:r w:rsidR="00615E04">
        <w:rPr>
          <w:rFonts w:ascii="Arial" w:hAnsi="Arial" w:cs="Arial"/>
          <w:sz w:val="20"/>
          <w:szCs w:val="20"/>
        </w:rPr>
        <w:t xml:space="preserve">entièrement </w:t>
      </w:r>
      <w:r w:rsidR="009379F9" w:rsidRPr="000774F8">
        <w:rPr>
          <w:rFonts w:ascii="Arial" w:hAnsi="Arial" w:cs="Arial"/>
          <w:sz w:val="20"/>
          <w:szCs w:val="20"/>
        </w:rPr>
        <w:t>complété</w:t>
      </w:r>
      <w:r w:rsidR="00013553" w:rsidRPr="000774F8">
        <w:rPr>
          <w:rFonts w:ascii="Arial" w:hAnsi="Arial" w:cs="Arial"/>
          <w:sz w:val="20"/>
          <w:szCs w:val="20"/>
        </w:rPr>
        <w:t xml:space="preserve">, </w:t>
      </w:r>
    </w:p>
    <w:p w14:paraId="690D701F" w14:textId="1B2F4C81" w:rsidR="00013553" w:rsidRPr="000774F8" w:rsidRDefault="00013553" w:rsidP="00013553">
      <w:pPr>
        <w:pStyle w:val="Standard"/>
        <w:widowControl w:val="0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774F8">
        <w:rPr>
          <w:rFonts w:ascii="Arial" w:hAnsi="Arial" w:cs="Arial"/>
          <w:sz w:val="20"/>
          <w:szCs w:val="20"/>
        </w:rPr>
        <w:t>D</w:t>
      </w:r>
      <w:r w:rsidR="00065F52" w:rsidRPr="000774F8">
        <w:rPr>
          <w:rFonts w:ascii="Arial" w:hAnsi="Arial" w:cs="Arial"/>
          <w:sz w:val="20"/>
          <w:szCs w:val="20"/>
        </w:rPr>
        <w:t xml:space="preserve">e la décomposition du prix global et forfaitaire (DPGF) entièrement </w:t>
      </w:r>
      <w:r w:rsidRPr="000774F8">
        <w:rPr>
          <w:rFonts w:ascii="Arial" w:hAnsi="Arial" w:cs="Arial"/>
          <w:sz w:val="20"/>
          <w:szCs w:val="20"/>
        </w:rPr>
        <w:t>complété</w:t>
      </w:r>
      <w:r w:rsidR="00065F52" w:rsidRPr="000774F8">
        <w:rPr>
          <w:rFonts w:ascii="Arial" w:hAnsi="Arial" w:cs="Arial"/>
          <w:sz w:val="20"/>
          <w:szCs w:val="20"/>
        </w:rPr>
        <w:t>e</w:t>
      </w:r>
      <w:r w:rsidRPr="000774F8">
        <w:rPr>
          <w:rFonts w:ascii="Arial" w:hAnsi="Arial" w:cs="Arial"/>
          <w:sz w:val="20"/>
          <w:szCs w:val="20"/>
        </w:rPr>
        <w:t xml:space="preserve"> ; </w:t>
      </w:r>
    </w:p>
    <w:p w14:paraId="43933FCF" w14:textId="4B5D89E0" w:rsidR="00013553" w:rsidRDefault="00013553" w:rsidP="00013553">
      <w:pPr>
        <w:pStyle w:val="Standard"/>
        <w:widowControl w:val="0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774F8">
        <w:rPr>
          <w:rFonts w:ascii="Arial" w:hAnsi="Arial" w:cs="Arial"/>
          <w:sz w:val="20"/>
          <w:szCs w:val="20"/>
        </w:rPr>
        <w:t xml:space="preserve">Du cadre </w:t>
      </w:r>
      <w:r w:rsidR="00E822C0" w:rsidRPr="000774F8">
        <w:rPr>
          <w:rFonts w:ascii="Arial" w:hAnsi="Arial" w:cs="Arial"/>
          <w:sz w:val="20"/>
          <w:szCs w:val="20"/>
        </w:rPr>
        <w:t>de mémoire</w:t>
      </w:r>
      <w:r w:rsidRPr="000774F8">
        <w:rPr>
          <w:rFonts w:ascii="Arial" w:hAnsi="Arial" w:cs="Arial"/>
          <w:sz w:val="20"/>
          <w:szCs w:val="20"/>
        </w:rPr>
        <w:t xml:space="preserve"> technique entièrement </w:t>
      </w:r>
      <w:r w:rsidR="00065F52" w:rsidRPr="000774F8">
        <w:rPr>
          <w:rFonts w:ascii="Arial" w:hAnsi="Arial" w:cs="Arial"/>
          <w:sz w:val="20"/>
          <w:szCs w:val="20"/>
        </w:rPr>
        <w:t>complété</w:t>
      </w:r>
      <w:r w:rsidR="00615E04">
        <w:rPr>
          <w:rFonts w:ascii="Arial" w:hAnsi="Arial" w:cs="Arial"/>
          <w:sz w:val="20"/>
          <w:szCs w:val="20"/>
        </w:rPr>
        <w:t xml:space="preserve"> lié à la réponse technique du soumissionnaire au besoin exprimé par l’ASNR</w:t>
      </w:r>
      <w:r w:rsidR="00065F52" w:rsidRPr="000774F8">
        <w:rPr>
          <w:rFonts w:ascii="Arial" w:hAnsi="Arial" w:cs="Arial"/>
          <w:sz w:val="20"/>
          <w:szCs w:val="20"/>
        </w:rPr>
        <w:t xml:space="preserve"> ;</w:t>
      </w:r>
    </w:p>
    <w:p w14:paraId="63289C4B" w14:textId="3ACD5AEC" w:rsidR="00615E04" w:rsidRPr="000774F8" w:rsidRDefault="00615E04" w:rsidP="00013553">
      <w:pPr>
        <w:pStyle w:val="Standard"/>
        <w:widowControl w:val="0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Du certificat de visite en cas de visite obligatoire ;</w:t>
      </w:r>
    </w:p>
    <w:p w14:paraId="0EC15455" w14:textId="77777777" w:rsidR="00013553" w:rsidRPr="000774F8" w:rsidRDefault="00013553" w:rsidP="00013553">
      <w:pPr>
        <w:pStyle w:val="Standard"/>
        <w:widowControl w:val="0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29CCEB37" w14:textId="77777777" w:rsidR="00013553" w:rsidRPr="000774F8" w:rsidRDefault="00013553" w:rsidP="00013553">
      <w:pPr>
        <w:pStyle w:val="Standard"/>
        <w:widowControl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774F8">
        <w:rPr>
          <w:rFonts w:ascii="Arial" w:hAnsi="Arial" w:cs="Arial"/>
          <w:sz w:val="20"/>
          <w:szCs w:val="20"/>
        </w:rPr>
        <w:t>Une offre ne pourra être prise en compte qu’à la condition formelle que l’ensemble des documents énumérés ci-dessus soit fourni.</w:t>
      </w:r>
    </w:p>
    <w:p w14:paraId="35686882" w14:textId="77777777" w:rsidR="00013553" w:rsidRPr="000774F8" w:rsidRDefault="00013553" w:rsidP="00013553">
      <w:pPr>
        <w:pStyle w:val="Standard"/>
        <w:widowControl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774F8">
        <w:rPr>
          <w:rFonts w:ascii="Arial" w:hAnsi="Arial" w:cs="Arial"/>
          <w:sz w:val="20"/>
          <w:szCs w:val="20"/>
        </w:rPr>
        <w:t>En cas de discordance, soit des montants supérieurs aux prix plafond de l’accord cadre, constatée dans une offre, entre les pièces du marché subséquent et celles de l’accord-cadre d’autre part, ce sont les montants indiqués au BPU de l’accord – cadre qui seront utilisés pour l’analyse des offres. Dès lors, le bénéficiaire sollicitera le soumissionnaire en vue de régulariser son offre.</w:t>
      </w:r>
    </w:p>
    <w:p w14:paraId="4CEFF276" w14:textId="77777777" w:rsidR="00590185" w:rsidRPr="00614C26" w:rsidRDefault="00590185" w:rsidP="00013553">
      <w:pPr>
        <w:pStyle w:val="Standard"/>
        <w:widowControl w:val="0"/>
        <w:jc w:val="both"/>
        <w:rPr>
          <w:rFonts w:ascii="Arial" w:hAnsi="Arial" w:cs="Arial"/>
          <w:color w:val="000000"/>
          <w:kern w:val="0"/>
          <w:sz w:val="20"/>
          <w:szCs w:val="20"/>
          <w:u w:val="single"/>
          <w:lang w:eastAsia="fr-FR"/>
        </w:rPr>
      </w:pPr>
    </w:p>
    <w:p w14:paraId="4F31C6F9" w14:textId="77EC9AA0" w:rsidR="00013553" w:rsidRPr="00614C26" w:rsidRDefault="00013553" w:rsidP="00013553">
      <w:pPr>
        <w:rPr>
          <w:rFonts w:eastAsia="Arial" w:cs="Arial"/>
          <w:b/>
          <w:u w:val="single"/>
        </w:rPr>
      </w:pPr>
      <w:r w:rsidRPr="00614C26">
        <w:rPr>
          <w:rFonts w:eastAsia="Arial" w:cs="Arial"/>
          <w:b/>
          <w:u w:val="single"/>
        </w:rPr>
        <w:t xml:space="preserve">ARTICLE </w:t>
      </w:r>
      <w:r w:rsidR="00722735" w:rsidRPr="00614C26">
        <w:rPr>
          <w:rFonts w:eastAsia="Arial" w:cs="Arial"/>
          <w:b/>
          <w:u w:val="single"/>
        </w:rPr>
        <w:t>5</w:t>
      </w:r>
      <w:r w:rsidRPr="00614C26">
        <w:rPr>
          <w:rFonts w:eastAsia="Arial" w:cs="Arial"/>
          <w:b/>
          <w:u w:val="single"/>
        </w:rPr>
        <w:t xml:space="preserve"> : </w:t>
      </w:r>
      <w:r w:rsidR="00614C26" w:rsidRPr="00614C26">
        <w:rPr>
          <w:rFonts w:eastAsia="Arial" w:cs="Arial"/>
          <w:b/>
          <w:u w:val="single"/>
        </w:rPr>
        <w:t>Critères</w:t>
      </w:r>
      <w:r w:rsidRPr="00614C26">
        <w:rPr>
          <w:rFonts w:eastAsia="Arial" w:cs="Arial"/>
          <w:b/>
          <w:u w:val="single"/>
        </w:rPr>
        <w:t xml:space="preserve"> d</w:t>
      </w:r>
      <w:r w:rsidR="00614C26">
        <w:rPr>
          <w:rFonts w:eastAsia="Arial" w:cs="Arial"/>
          <w:b/>
          <w:u w:val="single"/>
        </w:rPr>
        <w:t xml:space="preserve">e jugement </w:t>
      </w:r>
      <w:r w:rsidRPr="00614C26">
        <w:rPr>
          <w:rFonts w:eastAsia="Arial" w:cs="Arial"/>
          <w:b/>
          <w:u w:val="single"/>
        </w:rPr>
        <w:t xml:space="preserve"> des offres</w:t>
      </w:r>
    </w:p>
    <w:p w14:paraId="43AB2A21" w14:textId="77777777" w:rsidR="00013553" w:rsidRPr="000774F8" w:rsidRDefault="00013553" w:rsidP="00013553">
      <w:pPr>
        <w:rPr>
          <w:rFonts w:eastAsia="Arial" w:cs="Arial"/>
          <w:b/>
        </w:rPr>
      </w:pPr>
    </w:p>
    <w:p w14:paraId="187C0E81" w14:textId="60F7B2E4" w:rsidR="00013553" w:rsidRPr="000774F8" w:rsidRDefault="00013553" w:rsidP="00013553">
      <w:pPr>
        <w:pStyle w:val="Standard"/>
        <w:widowControl w:val="0"/>
        <w:spacing w:line="360" w:lineRule="auto"/>
        <w:jc w:val="both"/>
        <w:rPr>
          <w:rFonts w:ascii="Arial" w:hAnsi="Arial" w:cs="Arial"/>
          <w:color w:val="000000"/>
          <w:kern w:val="0"/>
          <w:sz w:val="20"/>
          <w:szCs w:val="20"/>
          <w:lang w:eastAsia="fr-FR"/>
        </w:rPr>
      </w:pPr>
      <w:r w:rsidRPr="000774F8">
        <w:rPr>
          <w:rFonts w:ascii="Arial" w:hAnsi="Arial" w:cs="Arial"/>
          <w:color w:val="000000"/>
          <w:kern w:val="0"/>
          <w:sz w:val="20"/>
          <w:szCs w:val="20"/>
          <w:lang w:eastAsia="fr-FR"/>
        </w:rPr>
        <w:t xml:space="preserve">Conformément à l’article </w:t>
      </w:r>
      <w:r w:rsidR="00E2079F">
        <w:rPr>
          <w:rFonts w:ascii="Arial" w:hAnsi="Arial" w:cs="Arial"/>
          <w:color w:val="000000"/>
          <w:kern w:val="0"/>
          <w:sz w:val="20"/>
          <w:szCs w:val="20"/>
          <w:lang w:eastAsia="fr-FR"/>
        </w:rPr>
        <w:t>9.5.3</w:t>
      </w:r>
      <w:r w:rsidRPr="000774F8">
        <w:rPr>
          <w:rFonts w:ascii="Arial" w:hAnsi="Arial" w:cs="Arial"/>
          <w:color w:val="000000"/>
          <w:kern w:val="0"/>
          <w:sz w:val="20"/>
          <w:szCs w:val="20"/>
          <w:lang w:eastAsia="fr-FR"/>
        </w:rPr>
        <w:t xml:space="preserve"> du CCAP de l’accord – cadre, les offres sont analysées comme suit :</w:t>
      </w:r>
    </w:p>
    <w:p w14:paraId="7B16A557" w14:textId="1996AE38" w:rsidR="00013553" w:rsidRPr="000774F8" w:rsidRDefault="00013553" w:rsidP="00E2079F">
      <w:pPr>
        <w:pStyle w:val="Standard"/>
        <w:widowControl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774F8">
        <w:rPr>
          <w:rFonts w:ascii="Arial" w:hAnsi="Arial" w:cs="Arial"/>
          <w:color w:val="000000"/>
          <w:sz w:val="20"/>
          <w:szCs w:val="20"/>
        </w:rPr>
        <w:t>Chaque attributaire de l’accord-cadre reçoit une note globale qui sert pour la détermination du classement ainsi que pour l’attribution du marché subséquent. L’</w:t>
      </w:r>
      <w:r w:rsidR="00240C61" w:rsidRPr="000774F8">
        <w:rPr>
          <w:rFonts w:ascii="Arial" w:hAnsi="Arial" w:cs="Arial"/>
          <w:color w:val="000000"/>
          <w:sz w:val="20"/>
          <w:szCs w:val="20"/>
        </w:rPr>
        <w:t>A</w:t>
      </w:r>
      <w:r w:rsidRPr="000774F8">
        <w:rPr>
          <w:rFonts w:ascii="Arial" w:hAnsi="Arial" w:cs="Arial"/>
          <w:color w:val="000000"/>
          <w:sz w:val="20"/>
          <w:szCs w:val="20"/>
        </w:rPr>
        <w:t>SN</w:t>
      </w:r>
      <w:r w:rsidR="00240C61" w:rsidRPr="000774F8">
        <w:rPr>
          <w:rFonts w:ascii="Arial" w:hAnsi="Arial" w:cs="Arial"/>
          <w:color w:val="000000"/>
          <w:sz w:val="20"/>
          <w:szCs w:val="20"/>
        </w:rPr>
        <w:t>R</w:t>
      </w:r>
      <w:r w:rsidRPr="000774F8">
        <w:rPr>
          <w:rFonts w:ascii="Arial" w:hAnsi="Arial" w:cs="Arial"/>
          <w:color w:val="000000"/>
          <w:sz w:val="20"/>
          <w:szCs w:val="20"/>
        </w:rPr>
        <w:t xml:space="preserve"> attribue le marché subséquent à l’offre économiquement la plus avantageuse ayant obtenue le plus de points.</w:t>
      </w:r>
    </w:p>
    <w:p w14:paraId="2ED1F291" w14:textId="77777777" w:rsidR="00013553" w:rsidRPr="000774F8" w:rsidRDefault="00013553" w:rsidP="00013553">
      <w:pPr>
        <w:pStyle w:val="Standard"/>
        <w:widowControl w:val="0"/>
        <w:jc w:val="both"/>
        <w:rPr>
          <w:rFonts w:ascii="Arial" w:hAnsi="Arial" w:cs="Arial"/>
          <w:color w:val="000000"/>
          <w:sz w:val="20"/>
          <w:szCs w:val="20"/>
        </w:rPr>
      </w:pPr>
      <w:r w:rsidRPr="000774F8">
        <w:rPr>
          <w:rFonts w:ascii="Arial" w:hAnsi="Arial" w:cs="Arial"/>
          <w:color w:val="000000"/>
          <w:sz w:val="20"/>
          <w:szCs w:val="20"/>
        </w:rPr>
        <w:lastRenderedPageBreak/>
        <w:t>Cette note globale (NG) s’établit suivant la pondération suivante :</w:t>
      </w:r>
    </w:p>
    <w:p w14:paraId="4753772C" w14:textId="77777777" w:rsidR="00013553" w:rsidRPr="000774F8" w:rsidRDefault="00013553" w:rsidP="00013553">
      <w:pPr>
        <w:pStyle w:val="Standard"/>
        <w:widowControl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680FAC4C" w14:textId="0F1429BB" w:rsidR="00013553" w:rsidRPr="000774F8" w:rsidRDefault="00013553" w:rsidP="00013553">
      <w:pPr>
        <w:pStyle w:val="Standard"/>
        <w:widowControl w:val="0"/>
        <w:jc w:val="both"/>
        <w:rPr>
          <w:rFonts w:ascii="Arial" w:hAnsi="Arial" w:cs="Arial"/>
          <w:color w:val="000000"/>
          <w:sz w:val="20"/>
          <w:szCs w:val="20"/>
        </w:rPr>
      </w:pPr>
      <w:r w:rsidRPr="000774F8">
        <w:rPr>
          <w:rFonts w:ascii="Arial" w:hAnsi="Arial" w:cs="Arial"/>
          <w:color w:val="000000"/>
          <w:sz w:val="20"/>
          <w:szCs w:val="20"/>
        </w:rPr>
        <w:t xml:space="preserve">- Critère prix : pondération : </w:t>
      </w:r>
      <w:r w:rsidR="00E2079F" w:rsidRPr="00E2079F">
        <w:rPr>
          <w:rFonts w:ascii="Arial" w:hAnsi="Arial" w:cs="Arial"/>
          <w:color w:val="000000"/>
          <w:sz w:val="20"/>
          <w:szCs w:val="20"/>
        </w:rPr>
        <w:t xml:space="preserve">30 à 60 % (à définir avant l’envoi de la lettre) </w:t>
      </w:r>
      <w:r w:rsidRPr="00E2079F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3C51CD3B" w14:textId="77777777" w:rsidR="00013553" w:rsidRPr="000774F8" w:rsidRDefault="00013553" w:rsidP="00013553">
      <w:pPr>
        <w:pStyle w:val="Standard"/>
        <w:widowControl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293B204F" w14:textId="447FA8A2" w:rsidR="00013553" w:rsidRPr="000774F8" w:rsidRDefault="00013553" w:rsidP="00013553">
      <w:pPr>
        <w:pStyle w:val="Standard"/>
        <w:widowControl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774F8">
        <w:rPr>
          <w:rFonts w:ascii="Arial" w:hAnsi="Arial" w:cs="Arial"/>
          <w:color w:val="000000"/>
          <w:sz w:val="20"/>
          <w:szCs w:val="20"/>
        </w:rPr>
        <w:t>- Critère technique : pondération :</w:t>
      </w:r>
      <w:r w:rsidR="00193E2D">
        <w:rPr>
          <w:rFonts w:ascii="Arial" w:hAnsi="Arial" w:cs="Arial"/>
          <w:color w:val="000000"/>
          <w:sz w:val="20"/>
          <w:szCs w:val="20"/>
        </w:rPr>
        <w:t xml:space="preserve"> </w:t>
      </w:r>
      <w:r w:rsidR="00E2079F">
        <w:rPr>
          <w:rFonts w:ascii="Arial" w:hAnsi="Arial" w:cs="Arial"/>
          <w:color w:val="000000"/>
          <w:sz w:val="20"/>
          <w:szCs w:val="20"/>
        </w:rPr>
        <w:t>4</w:t>
      </w:r>
      <w:r w:rsidR="00E2079F" w:rsidRPr="00E2079F">
        <w:rPr>
          <w:rFonts w:ascii="Arial" w:hAnsi="Arial" w:cs="Arial"/>
          <w:color w:val="000000"/>
          <w:sz w:val="20"/>
          <w:szCs w:val="20"/>
        </w:rPr>
        <w:t xml:space="preserve">0 à </w:t>
      </w:r>
      <w:r w:rsidR="00E2079F">
        <w:rPr>
          <w:rFonts w:ascii="Arial" w:hAnsi="Arial" w:cs="Arial"/>
          <w:color w:val="000000"/>
          <w:sz w:val="20"/>
          <w:szCs w:val="20"/>
        </w:rPr>
        <w:t>7</w:t>
      </w:r>
      <w:r w:rsidR="00E2079F" w:rsidRPr="00E2079F">
        <w:rPr>
          <w:rFonts w:ascii="Arial" w:hAnsi="Arial" w:cs="Arial"/>
          <w:color w:val="000000"/>
          <w:sz w:val="20"/>
          <w:szCs w:val="20"/>
        </w:rPr>
        <w:t xml:space="preserve">0 % (à définir avant l’envoi de la lettre)  </w:t>
      </w:r>
    </w:p>
    <w:p w14:paraId="5C53424D" w14:textId="77777777" w:rsidR="00013553" w:rsidRPr="000774F8" w:rsidRDefault="00013553" w:rsidP="00013553">
      <w:pPr>
        <w:pStyle w:val="Standard"/>
        <w:widowControl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01236861" w14:textId="77777777" w:rsidR="00013553" w:rsidRPr="000774F8" w:rsidRDefault="00013553" w:rsidP="00013553">
      <w:pPr>
        <w:pStyle w:val="Standard"/>
        <w:widowControl w:val="0"/>
        <w:rPr>
          <w:rFonts w:ascii="Arial" w:hAnsi="Arial" w:cs="Arial"/>
          <w:color w:val="000000"/>
          <w:sz w:val="20"/>
          <w:szCs w:val="20"/>
        </w:rPr>
      </w:pPr>
      <w:r w:rsidRPr="000774F8">
        <w:rPr>
          <w:rFonts w:ascii="Arial" w:hAnsi="Arial" w:cs="Arial"/>
          <w:color w:val="000000"/>
          <w:sz w:val="20"/>
          <w:szCs w:val="20"/>
        </w:rPr>
        <w:t>Pour l’analyse des offres, un pourcent sera égal à un point.</w:t>
      </w:r>
    </w:p>
    <w:p w14:paraId="46681400" w14:textId="77777777" w:rsidR="00013553" w:rsidRPr="000774F8" w:rsidRDefault="00013553" w:rsidP="00013553">
      <w:pPr>
        <w:pStyle w:val="Standard"/>
        <w:widowControl w:val="0"/>
        <w:rPr>
          <w:rFonts w:ascii="Arial" w:hAnsi="Arial" w:cs="Arial"/>
          <w:color w:val="000000"/>
          <w:sz w:val="20"/>
          <w:szCs w:val="20"/>
        </w:rPr>
      </w:pPr>
    </w:p>
    <w:p w14:paraId="21D417C6" w14:textId="77777777" w:rsidR="00013553" w:rsidRPr="000774F8" w:rsidRDefault="00013553" w:rsidP="00013553">
      <w:pPr>
        <w:pStyle w:val="Titre2"/>
        <w:rPr>
          <w:rFonts w:ascii="Arial" w:hAnsi="Arial" w:cs="Arial"/>
        </w:rPr>
      </w:pPr>
      <w:bookmarkStart w:id="0" w:name="_Toc525736612"/>
      <w:bookmarkStart w:id="1" w:name="_Toc56442300"/>
      <w:bookmarkStart w:id="2" w:name="_Toc76046518"/>
      <w:r w:rsidRPr="000774F8">
        <w:rPr>
          <w:rFonts w:ascii="Arial" w:hAnsi="Arial" w:cs="Arial"/>
        </w:rPr>
        <w:t>Notation du critère « Valeur technique</w:t>
      </w:r>
      <w:bookmarkEnd w:id="0"/>
      <w:bookmarkEnd w:id="1"/>
      <w:r w:rsidRPr="000774F8">
        <w:rPr>
          <w:rFonts w:ascii="Arial" w:hAnsi="Arial" w:cs="Arial"/>
        </w:rPr>
        <w:t> » :</w:t>
      </w:r>
      <w:bookmarkEnd w:id="2"/>
    </w:p>
    <w:p w14:paraId="60A0C8B7" w14:textId="77777777" w:rsidR="00013553" w:rsidRPr="000774F8" w:rsidRDefault="00013553" w:rsidP="00013553">
      <w:pPr>
        <w:pStyle w:val="Standard"/>
        <w:widowControl w:val="0"/>
        <w:ind w:left="1288"/>
        <w:rPr>
          <w:rFonts w:ascii="Arial" w:hAnsi="Arial" w:cs="Arial"/>
          <w:color w:val="000000"/>
          <w:sz w:val="20"/>
          <w:szCs w:val="20"/>
        </w:rPr>
      </w:pPr>
    </w:p>
    <w:p w14:paraId="134100C1" w14:textId="405D8DAF" w:rsidR="00013553" w:rsidRPr="000774F8" w:rsidRDefault="00013553" w:rsidP="00013553">
      <w:pPr>
        <w:pStyle w:val="Standard"/>
        <w:widowControl w:val="0"/>
        <w:jc w:val="both"/>
        <w:rPr>
          <w:rFonts w:ascii="Arial" w:hAnsi="Arial" w:cs="Arial"/>
          <w:color w:val="000000"/>
          <w:sz w:val="20"/>
          <w:szCs w:val="20"/>
        </w:rPr>
      </w:pPr>
      <w:r w:rsidRPr="000774F8">
        <w:rPr>
          <w:rFonts w:ascii="Arial" w:hAnsi="Arial" w:cs="Arial"/>
          <w:color w:val="000000"/>
          <w:sz w:val="20"/>
          <w:szCs w:val="20"/>
        </w:rPr>
        <w:t>La valeur technique sera appréciée</w:t>
      </w:r>
      <w:r w:rsidR="005C7EFF" w:rsidRPr="000774F8">
        <w:rPr>
          <w:rFonts w:ascii="Arial" w:hAnsi="Arial" w:cs="Arial"/>
          <w:color w:val="000000"/>
          <w:sz w:val="20"/>
          <w:szCs w:val="20"/>
        </w:rPr>
        <w:t xml:space="preserve"> via le cadre de mémoire technique complété</w:t>
      </w:r>
      <w:r w:rsidRPr="000774F8">
        <w:rPr>
          <w:rFonts w:ascii="Arial" w:hAnsi="Arial" w:cs="Arial"/>
          <w:color w:val="000000"/>
          <w:sz w:val="20"/>
          <w:szCs w:val="20"/>
        </w:rPr>
        <w:t xml:space="preserve"> et noté</w:t>
      </w:r>
      <w:r w:rsidR="005C7EFF" w:rsidRPr="000774F8">
        <w:rPr>
          <w:rFonts w:ascii="Arial" w:hAnsi="Arial" w:cs="Arial"/>
          <w:color w:val="000000"/>
          <w:sz w:val="20"/>
          <w:szCs w:val="20"/>
        </w:rPr>
        <w:t>e</w:t>
      </w:r>
      <w:r w:rsidRPr="000774F8">
        <w:rPr>
          <w:rFonts w:ascii="Arial" w:hAnsi="Arial" w:cs="Arial"/>
          <w:color w:val="000000"/>
          <w:sz w:val="20"/>
          <w:szCs w:val="20"/>
        </w:rPr>
        <w:t xml:space="preserve"> à travers </w:t>
      </w:r>
      <w:r w:rsidR="00E2079F">
        <w:rPr>
          <w:rFonts w:ascii="Arial" w:hAnsi="Arial" w:cs="Arial"/>
          <w:color w:val="000000"/>
          <w:sz w:val="20"/>
          <w:szCs w:val="20"/>
        </w:rPr>
        <w:t>l’utilisation d</w:t>
      </w:r>
      <w:r w:rsidR="005C7EFF" w:rsidRPr="000774F8">
        <w:rPr>
          <w:rFonts w:ascii="Arial" w:hAnsi="Arial" w:cs="Arial"/>
          <w:color w:val="000000"/>
          <w:sz w:val="20"/>
          <w:szCs w:val="20"/>
        </w:rPr>
        <w:t xml:space="preserve">es </w:t>
      </w:r>
      <w:r w:rsidRPr="000774F8">
        <w:rPr>
          <w:rFonts w:ascii="Arial" w:hAnsi="Arial" w:cs="Arial"/>
          <w:color w:val="000000"/>
          <w:sz w:val="20"/>
          <w:szCs w:val="20"/>
        </w:rPr>
        <w:t>sous-critères suivants</w:t>
      </w:r>
      <w:r w:rsidR="00E2079F">
        <w:rPr>
          <w:rFonts w:ascii="Arial" w:hAnsi="Arial" w:cs="Arial"/>
          <w:color w:val="000000"/>
          <w:sz w:val="20"/>
          <w:szCs w:val="20"/>
        </w:rPr>
        <w:t xml:space="preserve"> donty la pondération pourra varier d’un consultation à une autre</w:t>
      </w:r>
      <w:r w:rsidRPr="000774F8">
        <w:rPr>
          <w:rFonts w:ascii="Arial" w:hAnsi="Arial" w:cs="Arial"/>
          <w:color w:val="000000"/>
          <w:sz w:val="20"/>
          <w:szCs w:val="20"/>
        </w:rPr>
        <w:t> :</w:t>
      </w:r>
    </w:p>
    <w:p w14:paraId="3FC6B1A6" w14:textId="77777777" w:rsidR="00013553" w:rsidRPr="000774F8" w:rsidRDefault="00013553" w:rsidP="00013553">
      <w:pPr>
        <w:pStyle w:val="Standard"/>
        <w:widowControl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4499F65C" w14:textId="3EB6CEAB" w:rsidR="00013553" w:rsidRPr="000774F8" w:rsidRDefault="00013553" w:rsidP="00013553">
      <w:pPr>
        <w:pStyle w:val="Standard"/>
        <w:widowControl w:val="0"/>
        <w:numPr>
          <w:ilvl w:val="0"/>
          <w:numId w:val="2"/>
        </w:numPr>
        <w:jc w:val="both"/>
        <w:rPr>
          <w:rFonts w:ascii="Arial" w:hAnsi="Arial" w:cs="Arial"/>
          <w:color w:val="000000"/>
          <w:sz w:val="20"/>
          <w:szCs w:val="20"/>
        </w:rPr>
      </w:pPr>
      <w:bookmarkStart w:id="3" w:name="_Hlk117104811"/>
      <w:r w:rsidRPr="000774F8">
        <w:rPr>
          <w:rFonts w:ascii="Arial" w:hAnsi="Arial" w:cs="Arial"/>
          <w:color w:val="000000"/>
          <w:sz w:val="20"/>
          <w:szCs w:val="20"/>
        </w:rPr>
        <w:t xml:space="preserve">Sous-critère </w:t>
      </w:r>
      <w:r w:rsidR="00D03AB4" w:rsidRPr="000774F8">
        <w:rPr>
          <w:rFonts w:ascii="Arial" w:hAnsi="Arial" w:cs="Arial"/>
          <w:color w:val="000000"/>
          <w:sz w:val="20"/>
          <w:szCs w:val="20"/>
        </w:rPr>
        <w:t>1 :</w:t>
      </w:r>
      <w:r w:rsidRPr="000774F8">
        <w:rPr>
          <w:rFonts w:ascii="Arial" w:hAnsi="Arial" w:cs="Arial"/>
          <w:color w:val="000000"/>
          <w:sz w:val="20"/>
          <w:szCs w:val="20"/>
        </w:rPr>
        <w:t xml:space="preserve"> Organisation et méthodologie d’exécution proposée</w:t>
      </w:r>
      <w:r w:rsidR="00D03AB4" w:rsidRPr="000774F8">
        <w:rPr>
          <w:rFonts w:ascii="Arial" w:hAnsi="Arial" w:cs="Arial"/>
          <w:color w:val="000000"/>
          <w:sz w:val="20"/>
          <w:szCs w:val="20"/>
        </w:rPr>
        <w:t xml:space="preserve"> </w:t>
      </w:r>
      <w:r w:rsidR="00417510" w:rsidRPr="000774F8">
        <w:rPr>
          <w:rFonts w:ascii="Arial" w:hAnsi="Arial" w:cs="Arial"/>
          <w:color w:val="000000"/>
          <w:sz w:val="20"/>
          <w:szCs w:val="20"/>
        </w:rPr>
        <w:t>(</w:t>
      </w:r>
      <w:r w:rsidR="00E2079F" w:rsidRPr="00E2079F">
        <w:rPr>
          <w:rFonts w:ascii="Arial" w:hAnsi="Arial" w:cs="Arial"/>
          <w:color w:val="000000"/>
          <w:sz w:val="20"/>
          <w:szCs w:val="20"/>
          <w:highlight w:val="yellow"/>
        </w:rPr>
        <w:t>…</w:t>
      </w:r>
      <w:r w:rsidR="00FB5D4F" w:rsidRPr="000774F8">
        <w:rPr>
          <w:rFonts w:ascii="Arial" w:hAnsi="Arial" w:cs="Arial"/>
          <w:color w:val="000000"/>
          <w:sz w:val="20"/>
          <w:szCs w:val="20"/>
        </w:rPr>
        <w:t xml:space="preserve"> </w:t>
      </w:r>
      <w:r w:rsidR="00D03AB4" w:rsidRPr="000774F8">
        <w:rPr>
          <w:rFonts w:ascii="Arial" w:hAnsi="Arial" w:cs="Arial"/>
          <w:color w:val="000000"/>
          <w:sz w:val="20"/>
          <w:szCs w:val="20"/>
        </w:rPr>
        <w:t>%) ;</w:t>
      </w:r>
    </w:p>
    <w:p w14:paraId="618D0515" w14:textId="12219ADA" w:rsidR="00013553" w:rsidRPr="000774F8" w:rsidRDefault="00013553" w:rsidP="00013553">
      <w:pPr>
        <w:pStyle w:val="Standard"/>
        <w:widowControl w:val="0"/>
        <w:numPr>
          <w:ilvl w:val="0"/>
          <w:numId w:val="2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0774F8">
        <w:rPr>
          <w:rFonts w:ascii="Arial" w:hAnsi="Arial" w:cs="Arial"/>
          <w:color w:val="000000"/>
          <w:sz w:val="20"/>
          <w:szCs w:val="20"/>
        </w:rPr>
        <w:t xml:space="preserve">Sous-critère 2 : Compétence et moyens en personnel </w:t>
      </w:r>
      <w:r w:rsidR="00E2079F">
        <w:rPr>
          <w:rFonts w:ascii="Arial" w:hAnsi="Arial" w:cs="Arial"/>
          <w:color w:val="000000"/>
          <w:sz w:val="20"/>
          <w:szCs w:val="20"/>
        </w:rPr>
        <w:t>dédiés</w:t>
      </w:r>
      <w:r w:rsidRPr="000774F8">
        <w:rPr>
          <w:rFonts w:ascii="Arial" w:hAnsi="Arial" w:cs="Arial"/>
          <w:color w:val="000000"/>
          <w:sz w:val="20"/>
          <w:szCs w:val="20"/>
        </w:rPr>
        <w:t> </w:t>
      </w:r>
      <w:r w:rsidR="00D03AB4" w:rsidRPr="000774F8">
        <w:rPr>
          <w:rFonts w:ascii="Arial" w:hAnsi="Arial" w:cs="Arial"/>
          <w:color w:val="000000"/>
          <w:sz w:val="20"/>
          <w:szCs w:val="20"/>
        </w:rPr>
        <w:t>(</w:t>
      </w:r>
      <w:r w:rsidR="00E2079F" w:rsidRPr="00E2079F">
        <w:rPr>
          <w:rFonts w:ascii="Arial" w:hAnsi="Arial" w:cs="Arial"/>
          <w:color w:val="000000"/>
          <w:sz w:val="20"/>
          <w:szCs w:val="20"/>
          <w:highlight w:val="yellow"/>
        </w:rPr>
        <w:t>…</w:t>
      </w:r>
      <w:r w:rsidR="00A742F6">
        <w:rPr>
          <w:rFonts w:ascii="Arial" w:hAnsi="Arial" w:cs="Arial"/>
          <w:color w:val="000000"/>
          <w:sz w:val="20"/>
          <w:szCs w:val="20"/>
        </w:rPr>
        <w:t xml:space="preserve"> </w:t>
      </w:r>
      <w:r w:rsidR="00D03AB4" w:rsidRPr="000774F8">
        <w:rPr>
          <w:rFonts w:ascii="Arial" w:hAnsi="Arial" w:cs="Arial"/>
          <w:color w:val="000000"/>
          <w:sz w:val="20"/>
          <w:szCs w:val="20"/>
        </w:rPr>
        <w:t>%) </w:t>
      </w:r>
      <w:r w:rsidRPr="000774F8">
        <w:rPr>
          <w:rFonts w:ascii="Arial" w:hAnsi="Arial" w:cs="Arial"/>
          <w:color w:val="000000"/>
          <w:sz w:val="20"/>
          <w:szCs w:val="20"/>
        </w:rPr>
        <w:t>;</w:t>
      </w:r>
    </w:p>
    <w:p w14:paraId="2E8467FB" w14:textId="14D64491" w:rsidR="00013553" w:rsidRDefault="00013553" w:rsidP="00B660C1">
      <w:pPr>
        <w:pStyle w:val="Standard"/>
        <w:widowControl w:val="0"/>
        <w:numPr>
          <w:ilvl w:val="0"/>
          <w:numId w:val="2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0774F8">
        <w:rPr>
          <w:rFonts w:ascii="Arial" w:hAnsi="Arial" w:cs="Arial"/>
          <w:color w:val="000000"/>
          <w:sz w:val="20"/>
          <w:szCs w:val="20"/>
        </w:rPr>
        <w:t>Sous-critère 3 : Délai d’exécution</w:t>
      </w:r>
      <w:r w:rsidR="00777D40" w:rsidRPr="000774F8">
        <w:rPr>
          <w:rFonts w:ascii="Arial" w:hAnsi="Arial" w:cs="Arial"/>
          <w:color w:val="000000"/>
          <w:sz w:val="20"/>
          <w:szCs w:val="20"/>
        </w:rPr>
        <w:t xml:space="preserve"> des prestations avec production d’un </w:t>
      </w:r>
      <w:r w:rsidR="00E2079F">
        <w:rPr>
          <w:rFonts w:ascii="Arial" w:hAnsi="Arial" w:cs="Arial"/>
          <w:color w:val="000000"/>
          <w:sz w:val="20"/>
          <w:szCs w:val="20"/>
        </w:rPr>
        <w:t>calendrier</w:t>
      </w:r>
      <w:r w:rsidR="00777D40" w:rsidRPr="000774F8">
        <w:rPr>
          <w:rFonts w:ascii="Arial" w:hAnsi="Arial" w:cs="Arial"/>
          <w:color w:val="000000"/>
          <w:sz w:val="20"/>
          <w:szCs w:val="20"/>
        </w:rPr>
        <w:t xml:space="preserve"> prévisionnel d’exécution</w:t>
      </w:r>
      <w:r w:rsidR="00D03AB4" w:rsidRPr="000774F8">
        <w:rPr>
          <w:rFonts w:ascii="Arial" w:hAnsi="Arial" w:cs="Arial"/>
          <w:color w:val="000000"/>
          <w:sz w:val="20"/>
          <w:szCs w:val="20"/>
        </w:rPr>
        <w:t xml:space="preserve"> </w:t>
      </w:r>
      <w:r w:rsidR="00417510" w:rsidRPr="000774F8">
        <w:rPr>
          <w:rFonts w:ascii="Arial" w:hAnsi="Arial" w:cs="Arial"/>
          <w:color w:val="000000"/>
          <w:sz w:val="20"/>
          <w:szCs w:val="20"/>
        </w:rPr>
        <w:t>(</w:t>
      </w:r>
      <w:r w:rsidR="00E2079F" w:rsidRPr="00E2079F">
        <w:rPr>
          <w:rFonts w:ascii="Arial" w:hAnsi="Arial" w:cs="Arial"/>
          <w:color w:val="000000"/>
          <w:sz w:val="20"/>
          <w:szCs w:val="20"/>
          <w:highlight w:val="yellow"/>
        </w:rPr>
        <w:t>…</w:t>
      </w:r>
      <w:r w:rsidR="00FB5D4F" w:rsidRPr="000774F8">
        <w:rPr>
          <w:rFonts w:ascii="Arial" w:hAnsi="Arial" w:cs="Arial"/>
          <w:color w:val="000000"/>
          <w:sz w:val="20"/>
          <w:szCs w:val="20"/>
        </w:rPr>
        <w:t xml:space="preserve"> </w:t>
      </w:r>
      <w:r w:rsidR="00D03AB4" w:rsidRPr="000774F8">
        <w:rPr>
          <w:rFonts w:ascii="Arial" w:hAnsi="Arial" w:cs="Arial"/>
          <w:color w:val="000000"/>
          <w:sz w:val="20"/>
          <w:szCs w:val="20"/>
        </w:rPr>
        <w:t>%) ;</w:t>
      </w:r>
      <w:bookmarkEnd w:id="3"/>
    </w:p>
    <w:p w14:paraId="43C1D22E" w14:textId="78ADABEB" w:rsidR="00E2079F" w:rsidRDefault="00E2079F" w:rsidP="00E2079F">
      <w:pPr>
        <w:pStyle w:val="Standard"/>
        <w:widowControl w:val="0"/>
        <w:numPr>
          <w:ilvl w:val="0"/>
          <w:numId w:val="2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0774F8">
        <w:rPr>
          <w:rFonts w:ascii="Arial" w:hAnsi="Arial" w:cs="Arial"/>
          <w:color w:val="000000"/>
          <w:sz w:val="20"/>
          <w:szCs w:val="20"/>
        </w:rPr>
        <w:t xml:space="preserve">Sous-critère </w:t>
      </w:r>
      <w:r>
        <w:rPr>
          <w:rFonts w:ascii="Arial" w:hAnsi="Arial" w:cs="Arial"/>
          <w:color w:val="000000"/>
          <w:sz w:val="20"/>
          <w:szCs w:val="20"/>
        </w:rPr>
        <w:t>4</w:t>
      </w:r>
      <w:r w:rsidRPr="000774F8">
        <w:rPr>
          <w:rFonts w:ascii="Arial" w:hAnsi="Arial" w:cs="Arial"/>
          <w:color w:val="000000"/>
          <w:sz w:val="20"/>
          <w:szCs w:val="20"/>
        </w:rPr>
        <w:t> : D</w:t>
      </w:r>
      <w:r>
        <w:rPr>
          <w:rFonts w:ascii="Arial" w:hAnsi="Arial" w:cs="Arial"/>
          <w:color w:val="000000"/>
          <w:sz w:val="20"/>
          <w:szCs w:val="20"/>
        </w:rPr>
        <w:t xml:space="preserve">escription et modèles de livrables proposés </w:t>
      </w:r>
      <w:r w:rsidRPr="000774F8">
        <w:rPr>
          <w:rFonts w:ascii="Arial" w:hAnsi="Arial" w:cs="Arial"/>
          <w:color w:val="000000"/>
          <w:sz w:val="20"/>
          <w:szCs w:val="20"/>
        </w:rPr>
        <w:t>(</w:t>
      </w:r>
      <w:r w:rsidRPr="00E2079F">
        <w:rPr>
          <w:rFonts w:ascii="Arial" w:hAnsi="Arial" w:cs="Arial"/>
          <w:color w:val="000000"/>
          <w:sz w:val="20"/>
          <w:szCs w:val="20"/>
          <w:highlight w:val="yellow"/>
        </w:rPr>
        <w:t>…</w:t>
      </w:r>
      <w:r w:rsidRPr="000774F8">
        <w:rPr>
          <w:rFonts w:ascii="Arial" w:hAnsi="Arial" w:cs="Arial"/>
          <w:color w:val="000000"/>
          <w:sz w:val="20"/>
          <w:szCs w:val="20"/>
        </w:rPr>
        <w:t xml:space="preserve"> %) ;</w:t>
      </w:r>
    </w:p>
    <w:p w14:paraId="76689ED9" w14:textId="77777777" w:rsidR="00463EFB" w:rsidRPr="000774F8" w:rsidRDefault="00463EFB" w:rsidP="00D354DE">
      <w:pPr>
        <w:pStyle w:val="Standard"/>
        <w:widowControl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2895DF41" w14:textId="77777777" w:rsidR="00013553" w:rsidRPr="000774F8" w:rsidRDefault="00013553" w:rsidP="00013553">
      <w:pPr>
        <w:pStyle w:val="Titre2"/>
        <w:rPr>
          <w:rFonts w:ascii="Arial" w:hAnsi="Arial" w:cs="Arial"/>
        </w:rPr>
      </w:pPr>
      <w:bookmarkStart w:id="4" w:name="_Ref520805624"/>
      <w:bookmarkStart w:id="5" w:name="_Toc525736613"/>
      <w:bookmarkStart w:id="6" w:name="_Toc56442301"/>
      <w:bookmarkStart w:id="7" w:name="_Toc76046519"/>
      <w:r w:rsidRPr="000774F8">
        <w:rPr>
          <w:rFonts w:ascii="Arial" w:hAnsi="Arial" w:cs="Arial"/>
        </w:rPr>
        <w:t>Notation du critère « Prix</w:t>
      </w:r>
      <w:bookmarkEnd w:id="4"/>
      <w:bookmarkEnd w:id="5"/>
      <w:bookmarkEnd w:id="6"/>
      <w:r w:rsidRPr="000774F8">
        <w:rPr>
          <w:rFonts w:ascii="Arial" w:hAnsi="Arial" w:cs="Arial"/>
        </w:rPr>
        <w:t> » :</w:t>
      </w:r>
      <w:bookmarkEnd w:id="7"/>
    </w:p>
    <w:p w14:paraId="18A276A4" w14:textId="77777777" w:rsidR="00013553" w:rsidRPr="000774F8" w:rsidRDefault="00013553" w:rsidP="00013553">
      <w:pPr>
        <w:pStyle w:val="Standard"/>
        <w:widowControl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2BAE23A2" w14:textId="77777777" w:rsidR="00013553" w:rsidRPr="000774F8" w:rsidRDefault="00013553" w:rsidP="00013553">
      <w:pPr>
        <w:pStyle w:val="Standard"/>
        <w:widowControl w:val="0"/>
        <w:jc w:val="both"/>
        <w:rPr>
          <w:rFonts w:ascii="Arial" w:hAnsi="Arial" w:cs="Arial"/>
          <w:color w:val="000000"/>
          <w:sz w:val="20"/>
          <w:szCs w:val="20"/>
        </w:rPr>
      </w:pPr>
      <w:r w:rsidRPr="000774F8">
        <w:rPr>
          <w:rFonts w:ascii="Arial" w:hAnsi="Arial" w:cs="Arial"/>
          <w:color w:val="000000"/>
          <w:sz w:val="20"/>
          <w:szCs w:val="20"/>
        </w:rPr>
        <w:t>L’appréciation du prix est faite selon la formule :</w:t>
      </w:r>
    </w:p>
    <w:p w14:paraId="5299BE37" w14:textId="77777777" w:rsidR="00013553" w:rsidRPr="000774F8" w:rsidRDefault="00013553" w:rsidP="00013553">
      <w:pPr>
        <w:pStyle w:val="Standard"/>
        <w:widowControl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6F231EF1" w14:textId="77777777" w:rsidR="00013553" w:rsidRPr="000774F8" w:rsidRDefault="00013553" w:rsidP="00013553">
      <w:pPr>
        <w:pStyle w:val="Standard"/>
        <w:widowControl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3166F106" w14:textId="673DD01B" w:rsidR="00013553" w:rsidRPr="000774F8" w:rsidRDefault="00013553" w:rsidP="00013553">
      <w:pPr>
        <w:pStyle w:val="Standard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0774F8">
        <w:rPr>
          <w:rFonts w:ascii="Arial" w:hAnsi="Arial" w:cs="Arial"/>
          <w:b/>
          <w:color w:val="000000"/>
          <w:sz w:val="20"/>
          <w:szCs w:val="20"/>
        </w:rPr>
        <w:t xml:space="preserve">Note prix </w:t>
      </w:r>
      <w:r w:rsidR="006C4025" w:rsidRPr="000774F8">
        <w:rPr>
          <w:rFonts w:ascii="Arial" w:hAnsi="Arial" w:cs="Arial"/>
          <w:b/>
          <w:color w:val="000000"/>
          <w:sz w:val="20"/>
          <w:szCs w:val="20"/>
        </w:rPr>
        <w:t xml:space="preserve">global </w:t>
      </w:r>
      <w:r w:rsidRPr="000774F8">
        <w:rPr>
          <w:rFonts w:ascii="Arial" w:hAnsi="Arial" w:cs="Arial"/>
          <w:b/>
          <w:color w:val="000000"/>
          <w:sz w:val="20"/>
          <w:szCs w:val="20"/>
        </w:rPr>
        <w:t xml:space="preserve">de l’offre = </w:t>
      </w:r>
      <w:r w:rsidR="00D354DE" w:rsidRPr="00321F3E">
        <w:rPr>
          <w:rFonts w:ascii="Arial" w:hAnsi="Arial" w:cs="Arial"/>
          <w:b/>
          <w:color w:val="000000"/>
          <w:sz w:val="20"/>
          <w:szCs w:val="20"/>
          <w:highlight w:val="yellow"/>
        </w:rPr>
        <w:t>…….</w:t>
      </w:r>
      <w:r w:rsidR="006C4025" w:rsidRPr="000774F8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0774F8">
        <w:rPr>
          <w:rFonts w:ascii="Arial" w:hAnsi="Arial" w:cs="Arial"/>
          <w:b/>
          <w:color w:val="000000"/>
          <w:sz w:val="20"/>
          <w:szCs w:val="20"/>
        </w:rPr>
        <w:t>points x</w:t>
      </w:r>
      <w:r w:rsidR="006C4025" w:rsidRPr="000774F8">
        <w:rPr>
          <w:rFonts w:ascii="Arial" w:hAnsi="Arial" w:cs="Arial"/>
          <w:b/>
          <w:color w:val="000000"/>
          <w:sz w:val="20"/>
          <w:szCs w:val="20"/>
        </w:rPr>
        <w:t xml:space="preserve"> (Prix </w:t>
      </w:r>
      <w:r w:rsidR="001526A1">
        <w:rPr>
          <w:rFonts w:ascii="Arial" w:hAnsi="Arial" w:cs="Arial"/>
          <w:b/>
          <w:color w:val="000000"/>
          <w:sz w:val="20"/>
          <w:szCs w:val="20"/>
        </w:rPr>
        <w:t xml:space="preserve">global </w:t>
      </w:r>
      <w:r w:rsidR="006C4025" w:rsidRPr="000774F8">
        <w:rPr>
          <w:rFonts w:ascii="Arial" w:hAnsi="Arial" w:cs="Arial"/>
          <w:b/>
          <w:color w:val="000000"/>
          <w:sz w:val="20"/>
          <w:szCs w:val="20"/>
        </w:rPr>
        <w:t>de l’offre la moins disante</w:t>
      </w:r>
      <w:r w:rsidRPr="000774F8">
        <w:rPr>
          <w:rFonts w:ascii="Arial" w:hAnsi="Arial" w:cs="Arial"/>
          <w:b/>
          <w:color w:val="000000"/>
          <w:sz w:val="20"/>
          <w:szCs w:val="20"/>
        </w:rPr>
        <w:t xml:space="preserve"> / P</w:t>
      </w:r>
      <w:r w:rsidR="006C4025" w:rsidRPr="000774F8">
        <w:rPr>
          <w:rFonts w:ascii="Arial" w:hAnsi="Arial" w:cs="Arial"/>
          <w:b/>
          <w:color w:val="000000"/>
          <w:sz w:val="20"/>
          <w:szCs w:val="20"/>
        </w:rPr>
        <w:t>rix</w:t>
      </w:r>
      <w:r w:rsidR="001526A1">
        <w:rPr>
          <w:rFonts w:ascii="Arial" w:hAnsi="Arial" w:cs="Arial"/>
          <w:b/>
          <w:color w:val="000000"/>
          <w:sz w:val="20"/>
          <w:szCs w:val="20"/>
        </w:rPr>
        <w:t xml:space="preserve"> global</w:t>
      </w:r>
      <w:r w:rsidR="006C4025" w:rsidRPr="000774F8">
        <w:rPr>
          <w:rFonts w:ascii="Arial" w:hAnsi="Arial" w:cs="Arial"/>
          <w:b/>
          <w:color w:val="000000"/>
          <w:sz w:val="20"/>
          <w:szCs w:val="20"/>
        </w:rPr>
        <w:t xml:space="preserve"> de l’offre analysée)</w:t>
      </w:r>
    </w:p>
    <w:p w14:paraId="55393531" w14:textId="77777777" w:rsidR="00013553" w:rsidRPr="000774F8" w:rsidRDefault="00013553" w:rsidP="00013553">
      <w:pPr>
        <w:pStyle w:val="Standard"/>
        <w:jc w:val="both"/>
        <w:rPr>
          <w:rFonts w:ascii="Arial" w:hAnsi="Arial" w:cs="Arial"/>
          <w:color w:val="000000"/>
          <w:sz w:val="20"/>
          <w:szCs w:val="20"/>
        </w:rPr>
      </w:pPr>
    </w:p>
    <w:p w14:paraId="38B0B707" w14:textId="77777777" w:rsidR="00FB5D4F" w:rsidRPr="000774F8" w:rsidRDefault="00FB5D4F" w:rsidP="00013553">
      <w:pPr>
        <w:pStyle w:val="Standard"/>
        <w:rPr>
          <w:rFonts w:ascii="Arial" w:hAnsi="Arial" w:cs="Arial"/>
          <w:color w:val="000000"/>
          <w:sz w:val="20"/>
          <w:szCs w:val="20"/>
        </w:rPr>
      </w:pPr>
    </w:p>
    <w:p w14:paraId="5614CDF4" w14:textId="77777777" w:rsidR="00474E50" w:rsidRPr="000774F8" w:rsidRDefault="00474E50" w:rsidP="00013553">
      <w:pPr>
        <w:pStyle w:val="Standard"/>
        <w:rPr>
          <w:rFonts w:ascii="Arial" w:hAnsi="Arial" w:cs="Arial"/>
          <w:color w:val="000000"/>
          <w:sz w:val="20"/>
          <w:szCs w:val="20"/>
        </w:rPr>
      </w:pPr>
    </w:p>
    <w:p w14:paraId="64AA440D" w14:textId="77777777" w:rsidR="006C4025" w:rsidRPr="000774F8" w:rsidRDefault="006C4025" w:rsidP="00013553">
      <w:pPr>
        <w:pStyle w:val="Standard"/>
        <w:rPr>
          <w:rFonts w:ascii="Arial" w:hAnsi="Arial" w:cs="Arial"/>
          <w:color w:val="000000"/>
          <w:sz w:val="20"/>
          <w:szCs w:val="20"/>
        </w:rPr>
      </w:pPr>
    </w:p>
    <w:p w14:paraId="023653F9" w14:textId="2B9EE054" w:rsidR="006C4025" w:rsidRPr="000774F8" w:rsidRDefault="006C4025" w:rsidP="006C4025">
      <w:pPr>
        <w:pStyle w:val="Standard"/>
        <w:widowControl w:val="0"/>
        <w:jc w:val="both"/>
        <w:rPr>
          <w:rFonts w:ascii="Arial" w:hAnsi="Arial" w:cs="Arial"/>
          <w:b/>
          <w:color w:val="000000"/>
          <w:kern w:val="0"/>
          <w:sz w:val="20"/>
          <w:szCs w:val="20"/>
          <w:lang w:eastAsia="fr-FR"/>
        </w:rPr>
      </w:pPr>
      <w:r w:rsidRPr="000774F8">
        <w:rPr>
          <w:rFonts w:ascii="Arial" w:hAnsi="Arial" w:cs="Arial"/>
          <w:b/>
          <w:color w:val="000000"/>
          <w:kern w:val="0"/>
          <w:sz w:val="20"/>
          <w:szCs w:val="20"/>
          <w:u w:val="single"/>
          <w:lang w:eastAsia="fr-FR"/>
        </w:rPr>
        <w:t xml:space="preserve">ARTICLE </w:t>
      </w:r>
      <w:r w:rsidR="00722735" w:rsidRPr="000774F8">
        <w:rPr>
          <w:rFonts w:ascii="Arial" w:hAnsi="Arial" w:cs="Arial"/>
          <w:b/>
          <w:color w:val="000000"/>
          <w:kern w:val="0"/>
          <w:sz w:val="20"/>
          <w:szCs w:val="20"/>
          <w:u w:val="single"/>
          <w:lang w:eastAsia="fr-FR"/>
        </w:rPr>
        <w:t>6</w:t>
      </w:r>
      <w:r w:rsidRPr="000774F8">
        <w:rPr>
          <w:rFonts w:ascii="Arial" w:hAnsi="Arial" w:cs="Arial"/>
          <w:b/>
          <w:color w:val="000000"/>
          <w:kern w:val="0"/>
          <w:sz w:val="20"/>
          <w:szCs w:val="20"/>
          <w:u w:val="single"/>
          <w:lang w:eastAsia="fr-FR"/>
        </w:rPr>
        <w:t> :</w:t>
      </w:r>
      <w:r w:rsidRPr="000774F8">
        <w:rPr>
          <w:rFonts w:ascii="Arial" w:hAnsi="Arial" w:cs="Arial"/>
          <w:b/>
          <w:color w:val="000000"/>
          <w:kern w:val="0"/>
          <w:sz w:val="20"/>
          <w:szCs w:val="20"/>
          <w:lang w:eastAsia="fr-FR"/>
        </w:rPr>
        <w:t xml:space="preserve"> Négociation</w:t>
      </w:r>
    </w:p>
    <w:p w14:paraId="0756D264" w14:textId="7301A1C1" w:rsidR="00013553" w:rsidRPr="000774F8" w:rsidRDefault="00013553" w:rsidP="00013553">
      <w:pPr>
        <w:pStyle w:val="Standard"/>
        <w:widowControl w:val="0"/>
        <w:jc w:val="both"/>
        <w:rPr>
          <w:rFonts w:ascii="Arial" w:hAnsi="Arial" w:cs="Arial"/>
          <w:color w:val="000000"/>
          <w:kern w:val="0"/>
          <w:sz w:val="20"/>
          <w:szCs w:val="20"/>
          <w:lang w:eastAsia="fr-FR"/>
        </w:rPr>
      </w:pPr>
    </w:p>
    <w:p w14:paraId="20A74CB2" w14:textId="342659C0" w:rsidR="006C4025" w:rsidRPr="000774F8" w:rsidRDefault="006C4025" w:rsidP="00013553">
      <w:pPr>
        <w:pStyle w:val="Standard"/>
        <w:widowControl w:val="0"/>
        <w:jc w:val="both"/>
        <w:rPr>
          <w:rFonts w:ascii="Arial" w:hAnsi="Arial" w:cs="Arial"/>
          <w:color w:val="000000"/>
          <w:kern w:val="0"/>
          <w:sz w:val="20"/>
          <w:szCs w:val="20"/>
          <w:lang w:eastAsia="fr-FR"/>
        </w:rPr>
      </w:pPr>
      <w:r w:rsidRPr="000774F8">
        <w:rPr>
          <w:rFonts w:ascii="Arial" w:hAnsi="Arial" w:cs="Arial"/>
          <w:color w:val="000000"/>
          <w:kern w:val="0"/>
          <w:sz w:val="20"/>
          <w:szCs w:val="20"/>
          <w:lang w:eastAsia="fr-FR"/>
        </w:rPr>
        <w:t xml:space="preserve">Conformément à l’article </w:t>
      </w:r>
      <w:r w:rsidR="00321F3E">
        <w:rPr>
          <w:rFonts w:ascii="Arial" w:hAnsi="Arial" w:cs="Arial"/>
          <w:color w:val="000000"/>
          <w:kern w:val="0"/>
          <w:sz w:val="20"/>
          <w:szCs w:val="20"/>
          <w:lang w:eastAsia="fr-FR"/>
        </w:rPr>
        <w:t>9</w:t>
      </w:r>
      <w:r w:rsidRPr="000774F8">
        <w:rPr>
          <w:rFonts w:ascii="Arial" w:hAnsi="Arial" w:cs="Arial"/>
          <w:color w:val="000000"/>
          <w:kern w:val="0"/>
          <w:sz w:val="20"/>
          <w:szCs w:val="20"/>
          <w:lang w:eastAsia="fr-FR"/>
        </w:rPr>
        <w:t>.</w:t>
      </w:r>
      <w:r w:rsidR="00321F3E">
        <w:rPr>
          <w:rFonts w:ascii="Arial" w:hAnsi="Arial" w:cs="Arial"/>
          <w:color w:val="000000"/>
          <w:kern w:val="0"/>
          <w:sz w:val="20"/>
          <w:szCs w:val="20"/>
          <w:lang w:eastAsia="fr-FR"/>
        </w:rPr>
        <w:t>5</w:t>
      </w:r>
      <w:r w:rsidRPr="000774F8">
        <w:rPr>
          <w:rFonts w:ascii="Arial" w:hAnsi="Arial" w:cs="Arial"/>
          <w:color w:val="000000"/>
          <w:kern w:val="0"/>
          <w:sz w:val="20"/>
          <w:szCs w:val="20"/>
          <w:lang w:eastAsia="fr-FR"/>
        </w:rPr>
        <w:t>.4 du CCAP de l’accord-cadre, il n’y a pas de négociation dans le cadre de l’attribution du marché subséquent.</w:t>
      </w:r>
    </w:p>
    <w:p w14:paraId="50BBF12A" w14:textId="77777777" w:rsidR="00722735" w:rsidRPr="000774F8" w:rsidRDefault="00722735" w:rsidP="00013553">
      <w:pPr>
        <w:pStyle w:val="Standard"/>
        <w:widowControl w:val="0"/>
        <w:jc w:val="both"/>
        <w:rPr>
          <w:rFonts w:ascii="Arial" w:hAnsi="Arial" w:cs="Arial"/>
          <w:color w:val="000000"/>
          <w:kern w:val="0"/>
          <w:sz w:val="20"/>
          <w:szCs w:val="20"/>
          <w:lang w:eastAsia="fr-FR"/>
        </w:rPr>
      </w:pPr>
    </w:p>
    <w:p w14:paraId="28D1EC9E" w14:textId="77777777" w:rsidR="00013553" w:rsidRPr="000774F8" w:rsidRDefault="00013553" w:rsidP="00013553">
      <w:pPr>
        <w:pStyle w:val="Standard"/>
        <w:widowControl w:val="0"/>
        <w:jc w:val="both"/>
        <w:rPr>
          <w:rFonts w:ascii="Arial" w:hAnsi="Arial" w:cs="Arial"/>
          <w:color w:val="000000"/>
          <w:kern w:val="0"/>
          <w:sz w:val="20"/>
          <w:szCs w:val="20"/>
          <w:lang w:eastAsia="fr-FR"/>
        </w:rPr>
      </w:pPr>
    </w:p>
    <w:p w14:paraId="186F3C46" w14:textId="3E5BDF99" w:rsidR="00013553" w:rsidRPr="000774F8" w:rsidRDefault="00013553" w:rsidP="00013553">
      <w:pPr>
        <w:pStyle w:val="Standard"/>
        <w:widowControl w:val="0"/>
        <w:jc w:val="both"/>
        <w:rPr>
          <w:rFonts w:ascii="Arial" w:hAnsi="Arial" w:cs="Arial"/>
          <w:b/>
          <w:color w:val="000000"/>
          <w:kern w:val="0"/>
          <w:sz w:val="20"/>
          <w:szCs w:val="20"/>
          <w:lang w:eastAsia="fr-FR"/>
        </w:rPr>
      </w:pPr>
      <w:r w:rsidRPr="000774F8">
        <w:rPr>
          <w:rFonts w:ascii="Arial" w:hAnsi="Arial" w:cs="Arial"/>
          <w:b/>
          <w:color w:val="000000"/>
          <w:kern w:val="0"/>
          <w:sz w:val="20"/>
          <w:szCs w:val="20"/>
          <w:u w:val="single"/>
          <w:lang w:eastAsia="fr-FR"/>
        </w:rPr>
        <w:t xml:space="preserve">ARTICLE </w:t>
      </w:r>
      <w:r w:rsidR="00722735" w:rsidRPr="000774F8">
        <w:rPr>
          <w:rFonts w:ascii="Arial" w:hAnsi="Arial" w:cs="Arial"/>
          <w:b/>
          <w:color w:val="000000"/>
          <w:kern w:val="0"/>
          <w:sz w:val="20"/>
          <w:szCs w:val="20"/>
          <w:u w:val="single"/>
          <w:lang w:eastAsia="fr-FR"/>
        </w:rPr>
        <w:t>7</w:t>
      </w:r>
      <w:r w:rsidRPr="000774F8">
        <w:rPr>
          <w:rFonts w:ascii="Arial" w:hAnsi="Arial" w:cs="Arial"/>
          <w:b/>
          <w:color w:val="000000"/>
          <w:kern w:val="0"/>
          <w:sz w:val="20"/>
          <w:szCs w:val="20"/>
          <w:u w:val="single"/>
          <w:lang w:eastAsia="fr-FR"/>
        </w:rPr>
        <w:t> :</w:t>
      </w:r>
      <w:r w:rsidRPr="000774F8">
        <w:rPr>
          <w:rFonts w:ascii="Arial" w:hAnsi="Arial" w:cs="Arial"/>
          <w:b/>
          <w:color w:val="000000"/>
          <w:kern w:val="0"/>
          <w:sz w:val="20"/>
          <w:szCs w:val="20"/>
          <w:lang w:eastAsia="fr-FR"/>
        </w:rPr>
        <w:t xml:space="preserve"> Rejet des offres</w:t>
      </w:r>
    </w:p>
    <w:p w14:paraId="7E67F8DB" w14:textId="77777777" w:rsidR="00013553" w:rsidRPr="000774F8" w:rsidRDefault="00013553" w:rsidP="00013553">
      <w:pPr>
        <w:pStyle w:val="Standard"/>
        <w:widowControl w:val="0"/>
        <w:jc w:val="both"/>
        <w:rPr>
          <w:rFonts w:ascii="Arial" w:hAnsi="Arial" w:cs="Arial"/>
          <w:color w:val="000000"/>
          <w:kern w:val="0"/>
          <w:sz w:val="20"/>
          <w:szCs w:val="20"/>
          <w:lang w:eastAsia="fr-FR"/>
        </w:rPr>
      </w:pPr>
    </w:p>
    <w:p w14:paraId="75C2E8EF" w14:textId="77777777" w:rsidR="00013553" w:rsidRPr="000774F8" w:rsidRDefault="00013553" w:rsidP="00013553">
      <w:pPr>
        <w:pStyle w:val="Standard"/>
        <w:widowControl w:val="0"/>
        <w:jc w:val="both"/>
        <w:rPr>
          <w:rFonts w:ascii="Arial" w:hAnsi="Arial" w:cs="Arial"/>
          <w:color w:val="000000"/>
          <w:kern w:val="0"/>
          <w:sz w:val="20"/>
          <w:szCs w:val="20"/>
          <w:lang w:eastAsia="fr-FR"/>
        </w:rPr>
      </w:pPr>
      <w:r w:rsidRPr="000774F8">
        <w:rPr>
          <w:rFonts w:ascii="Arial" w:hAnsi="Arial" w:cs="Arial"/>
          <w:color w:val="000000"/>
          <w:kern w:val="0"/>
          <w:sz w:val="20"/>
          <w:szCs w:val="20"/>
          <w:lang w:eastAsia="fr-FR"/>
        </w:rPr>
        <w:t xml:space="preserve">Au terme de la consultation, les candidats dont l’offre n’a pas été retenue seront informés via la plateforme PLACE. </w:t>
      </w:r>
    </w:p>
    <w:p w14:paraId="516F10EF" w14:textId="19431CAF" w:rsidR="00013553" w:rsidRPr="000774F8" w:rsidRDefault="00013553" w:rsidP="00013553">
      <w:pPr>
        <w:pStyle w:val="Standard"/>
        <w:widowControl w:val="0"/>
        <w:jc w:val="both"/>
        <w:rPr>
          <w:rFonts w:ascii="Arial" w:hAnsi="Arial" w:cs="Arial"/>
          <w:color w:val="000000"/>
          <w:kern w:val="0"/>
          <w:sz w:val="20"/>
          <w:szCs w:val="20"/>
          <w:lang w:eastAsia="fr-FR"/>
        </w:rPr>
      </w:pPr>
    </w:p>
    <w:p w14:paraId="3EB0130E" w14:textId="77777777" w:rsidR="005B6E2E" w:rsidRPr="000774F8" w:rsidRDefault="005B6E2E" w:rsidP="00013553">
      <w:pPr>
        <w:pStyle w:val="Standard"/>
        <w:widowControl w:val="0"/>
        <w:jc w:val="both"/>
        <w:rPr>
          <w:rFonts w:ascii="Arial" w:hAnsi="Arial" w:cs="Arial"/>
          <w:color w:val="000000"/>
          <w:kern w:val="0"/>
          <w:sz w:val="20"/>
          <w:szCs w:val="20"/>
          <w:lang w:eastAsia="fr-FR"/>
        </w:rPr>
      </w:pPr>
    </w:p>
    <w:p w14:paraId="2CE98142" w14:textId="6E2408AB" w:rsidR="00013553" w:rsidRPr="000774F8" w:rsidRDefault="00013553" w:rsidP="00013553">
      <w:pPr>
        <w:ind w:left="0"/>
        <w:rPr>
          <w:rFonts w:eastAsia="Arial" w:cs="Arial"/>
          <w:b/>
          <w:u w:val="single"/>
        </w:rPr>
      </w:pPr>
      <w:r w:rsidRPr="000774F8">
        <w:rPr>
          <w:rFonts w:eastAsia="Arial" w:cs="Arial"/>
          <w:b/>
          <w:u w:val="single"/>
        </w:rPr>
        <w:t xml:space="preserve">ARTICLE </w:t>
      </w:r>
      <w:r w:rsidR="00722735" w:rsidRPr="000774F8">
        <w:rPr>
          <w:rFonts w:eastAsia="Arial" w:cs="Arial"/>
          <w:b/>
          <w:u w:val="single"/>
        </w:rPr>
        <w:t>8</w:t>
      </w:r>
      <w:r w:rsidRPr="000774F8">
        <w:rPr>
          <w:rFonts w:eastAsia="Arial" w:cs="Arial"/>
          <w:b/>
          <w:u w:val="single"/>
        </w:rPr>
        <w:t> : Notification du marché subséquent</w:t>
      </w:r>
    </w:p>
    <w:p w14:paraId="1510920D" w14:textId="77777777" w:rsidR="00013553" w:rsidRPr="000774F8" w:rsidRDefault="00013553" w:rsidP="00013553">
      <w:pPr>
        <w:ind w:left="0"/>
        <w:rPr>
          <w:rFonts w:cs="Arial"/>
          <w:b/>
          <w:u w:val="single"/>
        </w:rPr>
      </w:pPr>
    </w:p>
    <w:p w14:paraId="4769578C" w14:textId="732BF3EE" w:rsidR="009A6E10" w:rsidRPr="000774F8" w:rsidRDefault="00013553">
      <w:pPr>
        <w:rPr>
          <w:rFonts w:cs="Arial"/>
          <w:color w:val="000000"/>
        </w:rPr>
      </w:pPr>
      <w:r w:rsidRPr="000774F8">
        <w:rPr>
          <w:rFonts w:cs="Arial"/>
          <w:color w:val="000000"/>
        </w:rPr>
        <w:t>Le titulaire du marché subséquent sera informé de l’acceptation de son offre par l’</w:t>
      </w:r>
      <w:r w:rsidR="00217BF0" w:rsidRPr="000774F8">
        <w:rPr>
          <w:rFonts w:cs="Arial"/>
          <w:color w:val="000000"/>
        </w:rPr>
        <w:t>A</w:t>
      </w:r>
      <w:r w:rsidRPr="000774F8">
        <w:rPr>
          <w:rFonts w:cs="Arial"/>
          <w:color w:val="000000"/>
        </w:rPr>
        <w:t>SN</w:t>
      </w:r>
      <w:r w:rsidR="00217BF0" w:rsidRPr="000774F8">
        <w:rPr>
          <w:rFonts w:cs="Arial"/>
          <w:color w:val="000000"/>
        </w:rPr>
        <w:t>R</w:t>
      </w:r>
      <w:r w:rsidRPr="000774F8">
        <w:rPr>
          <w:rFonts w:cs="Arial"/>
          <w:color w:val="000000"/>
        </w:rPr>
        <w:t xml:space="preserve"> via la plateforme PLACE dont le titulaire accusera réception. </w:t>
      </w:r>
      <w:r w:rsidR="001B564E" w:rsidRPr="000774F8">
        <w:rPr>
          <w:rFonts w:cs="Arial"/>
          <w:color w:val="000000"/>
        </w:rPr>
        <w:t>Un marché subséquent</w:t>
      </w:r>
      <w:r w:rsidRPr="000774F8">
        <w:rPr>
          <w:rFonts w:cs="Arial"/>
          <w:color w:val="000000"/>
        </w:rPr>
        <w:t xml:space="preserve"> sera alors notifié à l’attributaire.</w:t>
      </w:r>
      <w:bookmarkStart w:id="8" w:name="_Toc75420905"/>
      <w:bookmarkStart w:id="9" w:name="_Toc75445470"/>
      <w:bookmarkStart w:id="10" w:name="_Toc75451086"/>
      <w:bookmarkStart w:id="11" w:name="_Toc75526349"/>
      <w:bookmarkEnd w:id="8"/>
      <w:bookmarkEnd w:id="9"/>
      <w:bookmarkEnd w:id="10"/>
      <w:bookmarkEnd w:id="11"/>
    </w:p>
    <w:p w14:paraId="2F235B03" w14:textId="77777777" w:rsidR="006C4025" w:rsidRPr="000774F8" w:rsidRDefault="006C4025">
      <w:pPr>
        <w:rPr>
          <w:rFonts w:cs="Arial"/>
          <w:color w:val="000000"/>
        </w:rPr>
      </w:pPr>
    </w:p>
    <w:p w14:paraId="347ACC6B" w14:textId="6600E30F" w:rsidR="006C4025" w:rsidRPr="000774F8" w:rsidRDefault="006C4025">
      <w:pPr>
        <w:rPr>
          <w:rFonts w:cs="Arial"/>
          <w:color w:val="000000"/>
        </w:rPr>
      </w:pPr>
    </w:p>
    <w:p w14:paraId="4B13AD83" w14:textId="7A674718" w:rsidR="006C4025" w:rsidRPr="000774F8" w:rsidRDefault="006C4025">
      <w:pPr>
        <w:rPr>
          <w:rFonts w:cs="Arial"/>
          <w:color w:val="000000"/>
        </w:rPr>
      </w:pPr>
      <w:r w:rsidRPr="000774F8">
        <w:rPr>
          <w:rFonts w:cs="Arial"/>
          <w:color w:val="000000"/>
        </w:rPr>
        <w:lastRenderedPageBreak/>
        <w:t>Dans l’attente de votre offre, veuillez agréer l’expression de nos salutations distinguées.</w:t>
      </w:r>
    </w:p>
    <w:p w14:paraId="671F6F15" w14:textId="77777777" w:rsidR="006C4025" w:rsidRPr="000774F8" w:rsidRDefault="006C4025">
      <w:pPr>
        <w:rPr>
          <w:rFonts w:cs="Arial"/>
          <w:color w:val="000000"/>
        </w:rPr>
      </w:pPr>
    </w:p>
    <w:p w14:paraId="5E8B1F84" w14:textId="1A4504A4" w:rsidR="006C4025" w:rsidRPr="000774F8" w:rsidRDefault="006C4025">
      <w:pPr>
        <w:rPr>
          <w:rFonts w:cs="Arial"/>
          <w:color w:val="000000"/>
        </w:rPr>
      </w:pPr>
    </w:p>
    <w:p w14:paraId="64CFBA74" w14:textId="7ACFCB30" w:rsidR="006C4025" w:rsidRPr="000774F8" w:rsidRDefault="006C4025">
      <w:pPr>
        <w:rPr>
          <w:rFonts w:cs="Arial"/>
          <w:b/>
          <w:bCs/>
          <w:color w:val="000000"/>
        </w:rPr>
      </w:pPr>
      <w:r w:rsidRPr="000774F8">
        <w:rPr>
          <w:rFonts w:cs="Arial"/>
          <w:color w:val="000000"/>
        </w:rPr>
        <w:tab/>
      </w:r>
      <w:r w:rsidRPr="000774F8">
        <w:rPr>
          <w:rFonts w:cs="Arial"/>
          <w:color w:val="000000"/>
        </w:rPr>
        <w:tab/>
      </w:r>
      <w:r w:rsidRPr="000774F8">
        <w:rPr>
          <w:rFonts w:cs="Arial"/>
          <w:color w:val="000000"/>
        </w:rPr>
        <w:tab/>
      </w:r>
      <w:r w:rsidRPr="000774F8">
        <w:rPr>
          <w:rFonts w:cs="Arial"/>
          <w:color w:val="000000"/>
        </w:rPr>
        <w:tab/>
      </w:r>
      <w:r w:rsidRPr="000774F8">
        <w:rPr>
          <w:rFonts w:cs="Arial"/>
          <w:color w:val="000000"/>
        </w:rPr>
        <w:tab/>
      </w:r>
      <w:r w:rsidRPr="000774F8">
        <w:rPr>
          <w:rFonts w:cs="Arial"/>
          <w:color w:val="000000"/>
        </w:rPr>
        <w:tab/>
      </w:r>
      <w:r w:rsidRPr="000774F8">
        <w:rPr>
          <w:rFonts w:cs="Arial"/>
          <w:color w:val="000000"/>
        </w:rPr>
        <w:tab/>
      </w:r>
      <w:r w:rsidRPr="000774F8">
        <w:rPr>
          <w:rFonts w:cs="Arial"/>
          <w:color w:val="000000"/>
        </w:rPr>
        <w:tab/>
      </w:r>
      <w:r w:rsidR="00321F3E" w:rsidRPr="00321F3E">
        <w:rPr>
          <w:rFonts w:cs="Arial"/>
          <w:b/>
          <w:bCs/>
          <w:color w:val="000000"/>
          <w:highlight w:val="yellow"/>
        </w:rPr>
        <w:t>………………………</w:t>
      </w:r>
    </w:p>
    <w:p w14:paraId="26E2F39E" w14:textId="4900BABC" w:rsidR="006C4025" w:rsidRPr="000774F8" w:rsidRDefault="006C4025">
      <w:pPr>
        <w:rPr>
          <w:rFonts w:cs="Arial"/>
        </w:rPr>
      </w:pPr>
      <w:r w:rsidRPr="000774F8">
        <w:rPr>
          <w:rFonts w:cs="Arial"/>
          <w:color w:val="000000"/>
        </w:rPr>
        <w:tab/>
      </w:r>
      <w:r w:rsidRPr="000774F8">
        <w:rPr>
          <w:rFonts w:cs="Arial"/>
          <w:color w:val="000000"/>
        </w:rPr>
        <w:tab/>
      </w:r>
      <w:r w:rsidRPr="000774F8">
        <w:rPr>
          <w:rFonts w:cs="Arial"/>
          <w:color w:val="000000"/>
        </w:rPr>
        <w:tab/>
      </w:r>
      <w:r w:rsidRPr="000774F8">
        <w:rPr>
          <w:rFonts w:cs="Arial"/>
          <w:color w:val="000000"/>
        </w:rPr>
        <w:tab/>
      </w:r>
      <w:r w:rsidRPr="000774F8">
        <w:rPr>
          <w:rFonts w:cs="Arial"/>
          <w:color w:val="000000"/>
        </w:rPr>
        <w:tab/>
      </w:r>
      <w:r w:rsidRPr="000774F8">
        <w:rPr>
          <w:rFonts w:cs="Arial"/>
          <w:color w:val="000000"/>
        </w:rPr>
        <w:tab/>
      </w:r>
      <w:r w:rsidRPr="000774F8">
        <w:rPr>
          <w:rFonts w:cs="Arial"/>
          <w:color w:val="000000"/>
        </w:rPr>
        <w:tab/>
      </w:r>
      <w:r w:rsidRPr="000774F8">
        <w:rPr>
          <w:rFonts w:cs="Arial"/>
          <w:color w:val="000000"/>
        </w:rPr>
        <w:tab/>
        <w:t xml:space="preserve">       Acheteur</w:t>
      </w:r>
    </w:p>
    <w:sectPr w:rsidR="006C4025" w:rsidRPr="000774F8" w:rsidSect="00365F8C">
      <w:headerReference w:type="default" r:id="rId9"/>
      <w:pgSz w:w="11907" w:h="16840" w:code="9"/>
      <w:pgMar w:top="425" w:right="1134" w:bottom="840" w:left="851" w:header="851" w:footer="45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038244" w14:textId="77777777" w:rsidR="005850D2" w:rsidRDefault="005850D2">
      <w:pPr>
        <w:spacing w:before="0"/>
      </w:pPr>
      <w:r>
        <w:separator/>
      </w:r>
    </w:p>
  </w:endnote>
  <w:endnote w:type="continuationSeparator" w:id="0">
    <w:p w14:paraId="46574DF1" w14:textId="77777777" w:rsidR="005850D2" w:rsidRDefault="005850D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54527" w14:textId="77777777" w:rsidR="005850D2" w:rsidRDefault="005850D2">
      <w:pPr>
        <w:spacing w:before="0"/>
      </w:pPr>
      <w:r>
        <w:separator/>
      </w:r>
    </w:p>
  </w:footnote>
  <w:footnote w:type="continuationSeparator" w:id="0">
    <w:p w14:paraId="0648D95B" w14:textId="77777777" w:rsidR="005850D2" w:rsidRDefault="005850D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60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83"/>
      <w:gridCol w:w="5641"/>
      <w:gridCol w:w="2236"/>
    </w:tblGrid>
    <w:tr w:rsidR="00B53909" w:rsidRPr="00E76B9F" w14:paraId="7C10EE83" w14:textId="77777777" w:rsidTr="001A7121">
      <w:trPr>
        <w:cantSplit/>
        <w:trHeight w:val="1486"/>
      </w:trPr>
      <w:tc>
        <w:tcPr>
          <w:tcW w:w="2023" w:type="dxa"/>
          <w:vAlign w:val="center"/>
        </w:tcPr>
        <w:p w14:paraId="061F4F53" w14:textId="498CCB38" w:rsidR="009A6E10" w:rsidRPr="00E76B9F" w:rsidRDefault="00135163" w:rsidP="00497514">
          <w:pPr>
            <w:pStyle w:val="Titreindex"/>
          </w:pPr>
          <w:r w:rsidRPr="00046341">
            <w:rPr>
              <w:rFonts w:cstheme="minorHAnsi"/>
              <w:noProof/>
            </w:rPr>
            <w:drawing>
              <wp:inline distT="0" distB="0" distL="0" distR="0" wp14:anchorId="395CFF35" wp14:editId="44BA94ED">
                <wp:extent cx="1133475" cy="623570"/>
                <wp:effectExtent l="0" t="0" r="9525" b="508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904" cy="6238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85" w:type="dxa"/>
          <w:vAlign w:val="center"/>
        </w:tcPr>
        <w:p w14:paraId="7A32CE75" w14:textId="3FA976E8" w:rsidR="009A6E10" w:rsidRDefault="001E0766" w:rsidP="00497514">
          <w:pPr>
            <w:rPr>
              <w:rFonts w:cs="Arial"/>
            </w:rPr>
          </w:pPr>
          <w:r>
            <w:rPr>
              <w:rFonts w:cs="Arial"/>
            </w:rPr>
            <w:t xml:space="preserve">Prestations de </w:t>
          </w:r>
          <w:r w:rsidR="006439EC">
            <w:rPr>
              <w:rFonts w:cs="Arial"/>
            </w:rPr>
            <w:t>Missions d’ingénierie</w:t>
          </w:r>
          <w:r>
            <w:rPr>
              <w:rFonts w:cs="Arial"/>
            </w:rPr>
            <w:t xml:space="preserve"> bâtimentaire et d’exploitation-maintenance pour les sites de l’ASNR</w:t>
          </w:r>
        </w:p>
        <w:p w14:paraId="0A275E43" w14:textId="77777777" w:rsidR="009A6E10" w:rsidRPr="00E76B9F" w:rsidRDefault="006439EC" w:rsidP="00497514">
          <w:pPr>
            <w:rPr>
              <w:rFonts w:cs="Arial"/>
            </w:rPr>
          </w:pPr>
          <w:r w:rsidRPr="00703727">
            <w:t>Cahier des C</w:t>
          </w:r>
          <w:r>
            <w:t>lauses Administratives Particulières</w:t>
          </w:r>
        </w:p>
      </w:tc>
      <w:tc>
        <w:tcPr>
          <w:tcW w:w="2252" w:type="dxa"/>
          <w:vAlign w:val="center"/>
        </w:tcPr>
        <w:p w14:paraId="2357D847" w14:textId="77777777" w:rsidR="009A6E10" w:rsidRPr="00E76B9F" w:rsidRDefault="006439EC" w:rsidP="00497514">
          <w:r w:rsidRPr="00E76B9F">
            <w:t xml:space="preserve">Page </w:t>
          </w:r>
          <w:r w:rsidRPr="00E76B9F">
            <w:fldChar w:fldCharType="begin"/>
          </w:r>
          <w:r w:rsidRPr="00E76B9F">
            <w:instrText xml:space="preserve"> PAGE </w:instrText>
          </w:r>
          <w:r w:rsidRPr="00E76B9F">
            <w:fldChar w:fldCharType="separate"/>
          </w:r>
          <w:r w:rsidR="0044444F">
            <w:rPr>
              <w:noProof/>
            </w:rPr>
            <w:t>3</w:t>
          </w:r>
          <w:r w:rsidRPr="00E76B9F">
            <w:fldChar w:fldCharType="end"/>
          </w:r>
          <w:r w:rsidRPr="00E76B9F">
            <w:t xml:space="preserve"> sur 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</w:instrText>
          </w:r>
          <w:r>
            <w:rPr>
              <w:noProof/>
            </w:rPr>
            <w:fldChar w:fldCharType="separate"/>
          </w:r>
          <w:r w:rsidR="0044444F"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</w:tr>
  </w:tbl>
  <w:p w14:paraId="309B05D0" w14:textId="77777777" w:rsidR="009A6E10" w:rsidRPr="00C36248" w:rsidRDefault="009A6E10" w:rsidP="00497514"/>
  <w:p w14:paraId="463AB788" w14:textId="77777777" w:rsidR="009A6E10" w:rsidRDefault="009A6E1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0578FE"/>
    <w:multiLevelType w:val="multilevel"/>
    <w:tmpl w:val="D0FE4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7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9478F8"/>
    <w:multiLevelType w:val="hybridMultilevel"/>
    <w:tmpl w:val="9B0C9C68"/>
    <w:lvl w:ilvl="0" w:tplc="6614AC9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579DE"/>
    <w:multiLevelType w:val="hybridMultilevel"/>
    <w:tmpl w:val="0984736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557153C"/>
    <w:multiLevelType w:val="hybridMultilevel"/>
    <w:tmpl w:val="9CB429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781FF1"/>
    <w:multiLevelType w:val="hybridMultilevel"/>
    <w:tmpl w:val="9E34D276"/>
    <w:lvl w:ilvl="0" w:tplc="AFDE7AC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A119A4"/>
    <w:multiLevelType w:val="multilevel"/>
    <w:tmpl w:val="91E6C6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3"/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>
      <w:start w:val="7"/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 w16cid:durableId="1534461226">
    <w:abstractNumId w:val="2"/>
  </w:num>
  <w:num w:numId="2" w16cid:durableId="1612467415">
    <w:abstractNumId w:val="0"/>
  </w:num>
  <w:num w:numId="3" w16cid:durableId="1940213221">
    <w:abstractNumId w:val="5"/>
  </w:num>
  <w:num w:numId="4" w16cid:durableId="104382269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88519462">
    <w:abstractNumId w:val="1"/>
  </w:num>
  <w:num w:numId="6" w16cid:durableId="11826207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CF4"/>
    <w:rsid w:val="000020E8"/>
    <w:rsid w:val="00013450"/>
    <w:rsid w:val="00013553"/>
    <w:rsid w:val="00013ED4"/>
    <w:rsid w:val="00050C29"/>
    <w:rsid w:val="000511BE"/>
    <w:rsid w:val="00056506"/>
    <w:rsid w:val="00057404"/>
    <w:rsid w:val="00065F52"/>
    <w:rsid w:val="000774F8"/>
    <w:rsid w:val="00082CBE"/>
    <w:rsid w:val="00084798"/>
    <w:rsid w:val="000A34F3"/>
    <w:rsid w:val="001044E1"/>
    <w:rsid w:val="00121476"/>
    <w:rsid w:val="00135163"/>
    <w:rsid w:val="001526A1"/>
    <w:rsid w:val="00193E2D"/>
    <w:rsid w:val="001B564E"/>
    <w:rsid w:val="001E0766"/>
    <w:rsid w:val="001F558E"/>
    <w:rsid w:val="00217BF0"/>
    <w:rsid w:val="002260A9"/>
    <w:rsid w:val="002357F2"/>
    <w:rsid w:val="00240C61"/>
    <w:rsid w:val="00253672"/>
    <w:rsid w:val="002555E8"/>
    <w:rsid w:val="002615DB"/>
    <w:rsid w:val="00265BA2"/>
    <w:rsid w:val="002712B6"/>
    <w:rsid w:val="00287E38"/>
    <w:rsid w:val="002A4FA4"/>
    <w:rsid w:val="002B4E52"/>
    <w:rsid w:val="002D5749"/>
    <w:rsid w:val="002D5BDE"/>
    <w:rsid w:val="003166FD"/>
    <w:rsid w:val="00321F3E"/>
    <w:rsid w:val="003300FE"/>
    <w:rsid w:val="003477EB"/>
    <w:rsid w:val="00347B23"/>
    <w:rsid w:val="00351BDA"/>
    <w:rsid w:val="00371502"/>
    <w:rsid w:val="0039075D"/>
    <w:rsid w:val="003977DA"/>
    <w:rsid w:val="003A0155"/>
    <w:rsid w:val="003B2015"/>
    <w:rsid w:val="003D391B"/>
    <w:rsid w:val="003D6CD3"/>
    <w:rsid w:val="003F4508"/>
    <w:rsid w:val="00406D9E"/>
    <w:rsid w:val="00410E27"/>
    <w:rsid w:val="00413D35"/>
    <w:rsid w:val="00414FB3"/>
    <w:rsid w:val="00417510"/>
    <w:rsid w:val="00423CAE"/>
    <w:rsid w:val="0044444F"/>
    <w:rsid w:val="00463EFB"/>
    <w:rsid w:val="00465DC2"/>
    <w:rsid w:val="00474E50"/>
    <w:rsid w:val="004D18AB"/>
    <w:rsid w:val="00535362"/>
    <w:rsid w:val="00573A9C"/>
    <w:rsid w:val="005850D2"/>
    <w:rsid w:val="00590185"/>
    <w:rsid w:val="00594323"/>
    <w:rsid w:val="005B6E2E"/>
    <w:rsid w:val="005C1D5B"/>
    <w:rsid w:val="005C7EFF"/>
    <w:rsid w:val="006025C2"/>
    <w:rsid w:val="00605DED"/>
    <w:rsid w:val="00614C26"/>
    <w:rsid w:val="00615E04"/>
    <w:rsid w:val="00636844"/>
    <w:rsid w:val="006439EC"/>
    <w:rsid w:val="006506D8"/>
    <w:rsid w:val="00656C24"/>
    <w:rsid w:val="006833AA"/>
    <w:rsid w:val="006C4025"/>
    <w:rsid w:val="00705F9B"/>
    <w:rsid w:val="00722735"/>
    <w:rsid w:val="00732E1D"/>
    <w:rsid w:val="00740FF4"/>
    <w:rsid w:val="007556BA"/>
    <w:rsid w:val="0077747C"/>
    <w:rsid w:val="00777D40"/>
    <w:rsid w:val="00781F1C"/>
    <w:rsid w:val="007870DA"/>
    <w:rsid w:val="007D08E9"/>
    <w:rsid w:val="007E2C7E"/>
    <w:rsid w:val="00820026"/>
    <w:rsid w:val="00834E83"/>
    <w:rsid w:val="008530B9"/>
    <w:rsid w:val="00865653"/>
    <w:rsid w:val="008C7C11"/>
    <w:rsid w:val="008F194F"/>
    <w:rsid w:val="009379F9"/>
    <w:rsid w:val="00943C03"/>
    <w:rsid w:val="00960EF5"/>
    <w:rsid w:val="00976BAF"/>
    <w:rsid w:val="00992E63"/>
    <w:rsid w:val="009A6E10"/>
    <w:rsid w:val="00A12CF4"/>
    <w:rsid w:val="00A14204"/>
    <w:rsid w:val="00A162DF"/>
    <w:rsid w:val="00A42C24"/>
    <w:rsid w:val="00A570D2"/>
    <w:rsid w:val="00A742F6"/>
    <w:rsid w:val="00A77170"/>
    <w:rsid w:val="00A8206D"/>
    <w:rsid w:val="00AA05A2"/>
    <w:rsid w:val="00AE3C4C"/>
    <w:rsid w:val="00B03EFD"/>
    <w:rsid w:val="00B131D4"/>
    <w:rsid w:val="00B35727"/>
    <w:rsid w:val="00B660C1"/>
    <w:rsid w:val="00B95AEB"/>
    <w:rsid w:val="00BB7B43"/>
    <w:rsid w:val="00BE4CD0"/>
    <w:rsid w:val="00C12F07"/>
    <w:rsid w:val="00C478C8"/>
    <w:rsid w:val="00C8107B"/>
    <w:rsid w:val="00C84E85"/>
    <w:rsid w:val="00C86145"/>
    <w:rsid w:val="00CD552D"/>
    <w:rsid w:val="00CE164B"/>
    <w:rsid w:val="00D03AB4"/>
    <w:rsid w:val="00D05700"/>
    <w:rsid w:val="00D30241"/>
    <w:rsid w:val="00D337FA"/>
    <w:rsid w:val="00D354DE"/>
    <w:rsid w:val="00D46468"/>
    <w:rsid w:val="00D63CDB"/>
    <w:rsid w:val="00D70DF1"/>
    <w:rsid w:val="00D80072"/>
    <w:rsid w:val="00D8609F"/>
    <w:rsid w:val="00DB3E81"/>
    <w:rsid w:val="00DD6CB4"/>
    <w:rsid w:val="00DE397C"/>
    <w:rsid w:val="00DF13BB"/>
    <w:rsid w:val="00E2079F"/>
    <w:rsid w:val="00E23554"/>
    <w:rsid w:val="00E35DD7"/>
    <w:rsid w:val="00E541AB"/>
    <w:rsid w:val="00E61B23"/>
    <w:rsid w:val="00E822C0"/>
    <w:rsid w:val="00E86DE0"/>
    <w:rsid w:val="00E93133"/>
    <w:rsid w:val="00EB602C"/>
    <w:rsid w:val="00ED58FF"/>
    <w:rsid w:val="00EF1D47"/>
    <w:rsid w:val="00F32917"/>
    <w:rsid w:val="00F35547"/>
    <w:rsid w:val="00F37F0C"/>
    <w:rsid w:val="00F408C5"/>
    <w:rsid w:val="00F45634"/>
    <w:rsid w:val="00F52091"/>
    <w:rsid w:val="00F5261C"/>
    <w:rsid w:val="00F76445"/>
    <w:rsid w:val="00FA5968"/>
    <w:rsid w:val="00FB5D4F"/>
    <w:rsid w:val="00FD340B"/>
    <w:rsid w:val="00FE3F96"/>
    <w:rsid w:val="00FE5038"/>
    <w:rsid w:val="00FF3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7FDE5"/>
  <w15:chartTrackingRefBased/>
  <w15:docId w15:val="{BABC4130-1FA3-41B1-86CD-48056C231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553"/>
    <w:pPr>
      <w:spacing w:before="120" w:after="0" w:line="240" w:lineRule="auto"/>
      <w:ind w:left="142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Titre2">
    <w:name w:val="heading 2"/>
    <w:aliases w:val="T2"/>
    <w:basedOn w:val="Normal"/>
    <w:next w:val="Normal"/>
    <w:link w:val="Titre2Car"/>
    <w:qFormat/>
    <w:rsid w:val="00013553"/>
    <w:pPr>
      <w:keepNext/>
      <w:spacing w:before="360" w:after="120"/>
      <w:ind w:left="0"/>
      <w:outlineLvl w:val="1"/>
    </w:pPr>
    <w:rPr>
      <w:rFonts w:ascii="Trebuchet MS" w:hAnsi="Trebuchet MS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aliases w:val="T2 Car"/>
    <w:basedOn w:val="Policepardfaut"/>
    <w:link w:val="Titre2"/>
    <w:rsid w:val="00013553"/>
    <w:rPr>
      <w:rFonts w:ascii="Trebuchet MS" w:eastAsia="Times New Roman" w:hAnsi="Trebuchet MS" w:cs="Times New Roman"/>
      <w:b/>
      <w:sz w:val="20"/>
      <w:szCs w:val="20"/>
      <w:lang w:eastAsia="fr-FR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013553"/>
    <w:pPr>
      <w:spacing w:before="0"/>
      <w:ind w:left="200" w:hanging="200"/>
    </w:pPr>
  </w:style>
  <w:style w:type="paragraph" w:styleId="Titreindex">
    <w:name w:val="index heading"/>
    <w:basedOn w:val="Normal"/>
    <w:next w:val="Index1"/>
    <w:semiHidden/>
    <w:rsid w:val="00013553"/>
  </w:style>
  <w:style w:type="character" w:styleId="Lienhypertexte">
    <w:name w:val="Hyperlink"/>
    <w:uiPriority w:val="99"/>
    <w:rsid w:val="00013553"/>
    <w:rPr>
      <w:rFonts w:cs="Times New Roman"/>
      <w:color w:val="0000FF"/>
      <w:u w:val="single"/>
    </w:rPr>
  </w:style>
  <w:style w:type="character" w:styleId="Marquedecommentaire">
    <w:name w:val="annotation reference"/>
    <w:semiHidden/>
    <w:rsid w:val="00013553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013553"/>
  </w:style>
  <w:style w:type="character" w:customStyle="1" w:styleId="CommentaireCar">
    <w:name w:val="Commentaire Car"/>
    <w:basedOn w:val="Policepardfaut"/>
    <w:link w:val="Commentaire"/>
    <w:semiHidden/>
    <w:rsid w:val="00013553"/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Standard">
    <w:name w:val="Standard"/>
    <w:rsid w:val="0001355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WW-Standard">
    <w:name w:val="WW-Standard"/>
    <w:basedOn w:val="Normal"/>
    <w:rsid w:val="00013553"/>
    <w:pPr>
      <w:spacing w:before="0"/>
      <w:ind w:left="0"/>
      <w:jc w:val="left"/>
    </w:pPr>
    <w:rPr>
      <w:rFonts w:eastAsiaTheme="minorHAnsi" w:cs="Arial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1355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13553"/>
    <w:rPr>
      <w:rFonts w:ascii="Segoe UI" w:eastAsia="Times New Roman" w:hAnsi="Segoe UI" w:cs="Segoe UI"/>
      <w:sz w:val="18"/>
      <w:szCs w:val="18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439E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439EC"/>
    <w:rPr>
      <w:rFonts w:ascii="Arial" w:eastAsia="Times New Roman" w:hAnsi="Arial" w:cs="Times New Roman"/>
      <w:b/>
      <w:bCs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E822C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135163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uiPriority w:val="99"/>
    <w:rsid w:val="00135163"/>
    <w:rPr>
      <w:rFonts w:ascii="Arial" w:eastAsia="Times New Roman" w:hAnsi="Arial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135163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rsid w:val="00135163"/>
    <w:rPr>
      <w:rFonts w:ascii="Arial" w:eastAsia="Times New Roman" w:hAnsi="Arial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ches-publics.gouv.fr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arches-publics.gouv.f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911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International</Company>
  <LinksUpToDate>false</LinksUpToDate>
  <CharactersWithSpaces>5911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BARRAL Guillaume</dc:creator>
  <cp:keywords/>
  <dc:description/>
  <cp:lastModifiedBy>BARRAL Guillaume</cp:lastModifiedBy>
  <cp:revision>10</cp:revision>
  <cp:lastPrinted>2025-05-28T15:02:00Z</cp:lastPrinted>
  <dcterms:created xsi:type="dcterms:W3CDTF">2025-05-28T15:02:00Z</dcterms:created>
  <dcterms:modified xsi:type="dcterms:W3CDTF">2025-09-19T09:07:00Z</dcterms:modified>
</cp:coreProperties>
</file>